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D7B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Kierownik Jednostki Samorządu Terytorialnego (dalej JST)  - w rozumieniu art. 33 ust. 3 Ustawy o samorządzie gminnym (Dz.U.2001.142.1591 j.t.)</w:t>
      </w:r>
    </w:p>
    <w:p w14:paraId="5D36FC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175ED2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Dane wnioskodawcy//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petycjodawcy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 </w:t>
      </w:r>
    </w:p>
    <w:p w14:paraId="44177C4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406C55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§1) Na mocy art. 61 Konstytucji RP w związku z art. 6 ust. 1 pkt. lit. c Ustawy z dnia 6 września 2001 r. o dostępie do informacji publicznej  (Dz.U.2015.2058 z dnia 2015.12.07) - wnosimy o udzielenie informacji publicznej w przedmiocie:  </w:t>
      </w:r>
    </w:p>
    <w:p w14:paraId="22CCB05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§1.1)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Podania nazwy Podmiotu/Konsultanta, który brał udział w sporządzeniu  lub konsultował projekt założeń do planu zaopatrzenia w ciepło, energię elektryczną i paliwa gazowe -  w rozumieniu art. 19 Ustawy z dnia 10 kwietnia 1997 r. Prawo energetyczne (Dz.U.2017.220 </w:t>
      </w:r>
      <w:proofErr w:type="spell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. z 2017.02.06) </w:t>
      </w:r>
    </w:p>
    <w:p w14:paraId="21967D8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55AA88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§1.2) Wnosimy o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podanie adresu URL w Biuletynie Informacji Publicznej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 - gdzie opublikowany jest wzmiankowany projekt lub jego przesłanie drogą mailową.</w:t>
      </w:r>
    </w:p>
    <w:p w14:paraId="21FFAF3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68F0991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§1.3) W przypadku braku wzmiankowanego projektu lub jego dezaktualizacji prosimy o przesłanie aktualnych danych w zakresie stanu zaopatrzenia Gminy w gaz oraz  rodzaju paliw stosowanych obecnie  w  poszczególnych budynkach użyteczności publicznej oraz wraz z informacją o rocznym jego zużyciu oraz zainstalowanej mocy źródeł ciepła </w:t>
      </w:r>
    </w:p>
    <w:p w14:paraId="712E846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099B32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Petycja Odrębna: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437B2CF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§1.4) W kontekście alarmujących informacji dotyczących zanieczyszczenia powietrza w niektórych gminach: </w:t>
      </w:r>
    </w:p>
    <w:p w14:paraId="677A0B3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vide -  http://www.tvp.info/28831976/extra/smog-wisi-nad-polska/  </w:t>
      </w:r>
    </w:p>
    <w:p w14:paraId="500C983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Wnosimy - w trybie Ustawy o petycjach (Dz.U.2014.1195 z dnia 2014.09.05)  -  o oszacowanie podmiotów gospodarczych - właściwych miejscowo dla terenu Gminy, które nie korzystają z przyłączy gazowych</w:t>
      </w:r>
    </w:p>
    <w:p w14:paraId="0E37628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Po dokonaniu wzmiankowanego oszacowania wnosimy o podanie Danych rzeczonych podmiotów gospodarczych wraz z ich nazwą i adresem oraz informacjami dotyczącymi obecnie stosowanego rodzaju paliwa, rocznego zużycia oraz mocy wykorzystywanych urządzeń.</w:t>
      </w:r>
    </w:p>
    <w:p w14:paraId="7DCB768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018F470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§1.5) Wnosimy o wskazanie planowanych lub rozpoczętych inwestycji w zakresie budowy nowych zakładów przemysłowych/firm właściwych miejscowo dla terenu Gminy z podaniem informacji o rodzaju planowanej działalności oraz zapotrzebowaniu energetycznym. </w:t>
      </w:r>
    </w:p>
    <w:p w14:paraId="70A4A8B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77E85D4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§1.6)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Na mocy art. 61 Konstytucji RP oraz art. 6 ust. 1 pkt. 1 lit. a Ustawy z dnia 6 września 2001 r. o dostępie do informacji publicznej (Dz.U.2016.1764 </w:t>
      </w:r>
      <w:proofErr w:type="spell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) (plany i zamierzenia władzy wykonawczej) - wnosimy o udostępnienie informacji publicznej w przedmiocie czy w ciągu najbliższych 3 lat Wójt/Burmistrz/Prezydent zamierza podjąć działania w zakresie wdrożenia środków poprawy efektywności energetycznej określonych w art. 6 ust. 2 pkt. 2 i 3 Ustawy z dnia 15 kwietnia 2011 r. o efektywności energetycznej (Dz.U.2016.831 z dnia 2016.06.11). ? </w:t>
      </w:r>
    </w:p>
    <w:p w14:paraId="284F3D0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§1.7) Korespondując z powyższym pytaniem i uszczegóławiając go - w trybie rzeczonych przepisów - wnosimy o udzielnie informacji publicznej 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czy planowanym przez Gminę  środkiem poprawy efektywności energetycznej - może być modernizacja pojazdów będących w użytkowaniu Gminy/Miasta -  pod kątem wprowadzenia alternatywnego paliwa - ad exemplum: skroplonego gazu ziemnego - LNG lub innych paliw alternatywnych? </w:t>
      </w:r>
    </w:p>
    <w:p w14:paraId="02E5972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3CE489E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Osnowa pytań: </w:t>
      </w:r>
    </w:p>
    <w:p w14:paraId="268C7CB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rozumieniu wnioskodawcy - ograniczenie poziomu emisji spalin - poprzez wprowadzenie alternatywnych ekologicznych rodzajów paliw - może w znacznym stopniu przyczynić się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do walki 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 coraz to bardziej uciążliwym dla mieszkańców wielu Gmin 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 zjawiskiem smogu. </w:t>
      </w:r>
    </w:p>
    <w:p w14:paraId="7698DEE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Dowodem ważkości problematyki - jest lawinowo rosnąca ilość informacji dotyczących problematyki smogu - jaka pojawia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sie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 ostatnim czasie w mediach lokalnych i ogólnopolskich. </w:t>
      </w:r>
    </w:p>
    <w:p w14:paraId="61AD2C9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mniemaniu Wnioskodawcy ciężar wprowadzania tych zmian spoczywa przede wszystkim - na Jednostkach Administracji Publicznej - zarówno ze względu za zadania własne i kompetencje jak również z brzmienia wyżej powołanego art. 6 Ustawy o efektywności energetycznej - scilicet: </w:t>
      </w:r>
    </w:p>
    <w:p w14:paraId="4B95B9C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A052EA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"Art. 6. 1. Jednostka sektora publicznego realizuje swoje zadania, stosując co najmniej jeden ze środków poprawy</w:t>
      </w:r>
    </w:p>
    <w:p w14:paraId="43DCC12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efektywności energetycznej, o których mowa w ust. 2, zwanych dalej „środkami poprawy efektywności energetycznej”.</w:t>
      </w:r>
    </w:p>
    <w:p w14:paraId="06EB876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2. Środkami poprawy efektywności energetycznej są:</w:t>
      </w:r>
    </w:p>
    <w:p w14:paraId="14B6732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lastRenderedPageBreak/>
        <w:t>1) realizacja i finansowanie przedsięwzięcia służącego poprawie efektywności energetycznej;</w:t>
      </w:r>
    </w:p>
    <w:p w14:paraId="366B845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2) nabycie urządzenia, instalacji lub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pojazdu, charakteryzujących się niskim zużyciem energii oraz niskimi kosztami eksploatacji; </w:t>
      </w:r>
    </w:p>
    <w:p w14:paraId="55C1D9A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3)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wymiana eksploatowanego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 urządzenia, instalacji lub pojazdu na urządzenie, instalację lub pojazd, o których mowa w pkt 2, lub ich modernizacja; (…) 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“ </w:t>
      </w:r>
    </w:p>
    <w:p w14:paraId="08C7846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14:paraId="6930429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rozumieniu Wnioskodawcy - analizując  wyżej powołane przepisy  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można założyć, że wprowadzenie i promowanie paliw typu LNG -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wpisuje się doskonale w intencje Ustawodawcy  - wyrażone expressis verbis w przedmiotowych regulacjach.</w:t>
      </w:r>
    </w:p>
    <w:p w14:paraId="7B781B8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9C6225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11FC13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§2)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 stop-smog@samorzad.pl </w:t>
      </w:r>
    </w:p>
    <w:p w14:paraId="4A44268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338626A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§3) Wnosimy o to, aby odpowiedź w  przedmiocie powyższych pytań i petycji złożonych na mocy art. 61 i 63 Konstytucji RP w związku z  241 KPA (usprawnianie funkcjonowania struktur administracji publicznej) -  została udzielona - zwrotnie na adres e-mail stop-smog@samorzad.pl </w:t>
      </w:r>
    </w:p>
    <w:p w14:paraId="3C860EA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7DEC7CF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§4) Wniosek został sygnowany bezpiecznym, kwalifikowanym podpisem elektronicznym - stosownie do wytycznych Ustawy z dnia 18 września 2001 r. o podpisie elektronicznym (Dz. U. Nr 130 poz. 1450)</w:t>
      </w:r>
    </w:p>
    <w:p w14:paraId="74833CA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69BB284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4C057354" w14:textId="77777777" w:rsidR="000E6A33" w:rsidRPr="000E6A33" w:rsidRDefault="000E6A33" w:rsidP="000E6A33">
      <w:pPr>
        <w:pBdr>
          <w:bottom w:val="single" w:sz="6" w:space="1" w:color="auto"/>
        </w:pBd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Wnioskodawca:</w:t>
      </w:r>
    </w:p>
    <w:p w14:paraId="1897F511" w14:textId="3C56A1D2" w:rsidR="00D7353E" w:rsidRDefault="00D7353E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xxxxxxx</w:t>
      </w:r>
      <w:proofErr w:type="spellEnd"/>
    </w:p>
    <w:p w14:paraId="608B0733" w14:textId="71EC7D83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0A006A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Dodatkowe informacje:</w:t>
      </w:r>
    </w:p>
    <w:p w14:paraId="262CB17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1BA1699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Stosownie do art. 4 ust. 2 pkt. 5 ww. Ustawy - petycja niniejsza została złożona za pomocą środków komunikacji elektronicznej - a wskazanym zwrotnym adresem poczty elektronicznej jest: stop-smog@samorzad.pl </w:t>
      </w:r>
    </w:p>
    <w:p w14:paraId="1A5D932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Adresatem Petycji - jest Organ ujawniony w komparycji.</w:t>
      </w:r>
    </w:p>
    <w:p w14:paraId="12E27D2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5E8406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 poważaniem:</w:t>
      </w:r>
    </w:p>
    <w:p w14:paraId="728525C0" w14:textId="3F0ED6E0" w:rsidR="000E6A33" w:rsidRPr="000E6A33" w:rsidRDefault="00D7353E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xxxxxxx</w:t>
      </w:r>
      <w:bookmarkStart w:id="0" w:name="_GoBack"/>
      <w:bookmarkEnd w:id="0"/>
    </w:p>
    <w:p w14:paraId="79062C9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7CEA523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Komentarz do Wniosku: </w:t>
      </w:r>
    </w:p>
    <w:p w14:paraId="4461A17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. z dnia 2016.01.07) -  w naszym mniemaniu niniejszy  przedmiotowy wniosek/wnioski  - nie powinny być rozpatrywane w trybie KPA. </w:t>
      </w:r>
    </w:p>
    <w:p w14:paraId="707CFC3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głównej mierze - przedmiotowy wniosek powinien być procedowany w trybie Ustawy o petycjach (Dz.U.2014.1195 z dnia 2014.09.05)  lub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14:paraId="05E4D8F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 naszych wnioskach często powołujemy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sie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763854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Każdy Podmiot mający styczność z Urzędem - ma prawo i obowiązek - usprawniać struktury administracji samorządowej. </w:t>
      </w:r>
    </w:p>
    <w:p w14:paraId="7FFC7B3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Decydenci mogą również dokonać własnej interpretacji  - zgodnie z brzmieniem art. 222 KPA. </w:t>
      </w:r>
    </w:p>
    <w:p w14:paraId="14109E77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5C9C03D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684C02F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71A3F27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54F5A65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lastRenderedPageBreak/>
        <w:t>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EFA418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1B0923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3DE5137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829199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W Jednostkach Pionu Administracji Rządowej - stan faktyczny jest o wiele lepszy.  </w:t>
      </w:r>
    </w:p>
    <w:p w14:paraId="7BC6BF3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2A3992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9360DC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Jeżeli JST nie zgada się z powołanymi przepisami prawa, prosimy aby zastosowano podstawy prawne akceptowane przez JST.</w:t>
      </w:r>
    </w:p>
    <w:p w14:paraId="19BC85F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06CC87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8539F1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Pamiętajmy również o przepisach zawartych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inter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alia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: w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"</w:t>
      </w:r>
    </w:p>
    <w:p w14:paraId="5B0A82E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D4DB4E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92311CF" w14:textId="77777777" w:rsidR="005E08AE" w:rsidRPr="000E6A33" w:rsidRDefault="000E6A33" w:rsidP="000E6A33">
      <w:pPr>
        <w:jc w:val="both"/>
        <w:rPr>
          <w:rFonts w:ascii="Arial" w:hAnsi="Arial" w:cs="Arial"/>
          <w:sz w:val="19"/>
          <w:szCs w:val="19"/>
          <w:lang w:val="pl-PL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sectPr w:rsidR="005E08AE" w:rsidRPr="000E6A33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33"/>
    <w:rsid w:val="00007E8E"/>
    <w:rsid w:val="000E6A33"/>
    <w:rsid w:val="008A7C7F"/>
    <w:rsid w:val="00BD671B"/>
    <w:rsid w:val="00D7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25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1807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Robert Chrząstek</cp:lastModifiedBy>
  <cp:revision>2</cp:revision>
  <dcterms:created xsi:type="dcterms:W3CDTF">2018-06-29T12:40:00Z</dcterms:created>
  <dcterms:modified xsi:type="dcterms:W3CDTF">2018-06-29T12:40:00Z</dcterms:modified>
</cp:coreProperties>
</file>