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1D" w:rsidRDefault="0014091D" w:rsidP="0014091D">
      <w:pPr>
        <w:spacing w:line="276" w:lineRule="auto"/>
        <w:jc w:val="right"/>
        <w:rPr>
          <w:rFonts w:asciiTheme="minorHAnsi" w:hAnsiTheme="minorHAnsi" w:cstheme="minorHAnsi"/>
          <w:b/>
          <w:sz w:val="20"/>
          <w:szCs w:val="20"/>
        </w:rPr>
      </w:pPr>
      <w:r>
        <w:rPr>
          <w:rFonts w:asciiTheme="minorHAnsi" w:hAnsiTheme="minorHAnsi" w:cstheme="minorHAnsi"/>
          <w:b/>
          <w:sz w:val="20"/>
          <w:szCs w:val="20"/>
        </w:rPr>
        <w:t>Załącznik nr 5 do SWZ</w:t>
      </w:r>
      <w:r w:rsidR="00260EAF">
        <w:rPr>
          <w:rFonts w:asciiTheme="minorHAnsi" w:hAnsiTheme="minorHAnsi" w:cstheme="minorHAnsi"/>
          <w:b/>
          <w:sz w:val="20"/>
          <w:szCs w:val="20"/>
        </w:rPr>
        <w:t>- po modyfikacji</w:t>
      </w:r>
    </w:p>
    <w:p w:rsidR="0014091D" w:rsidRDefault="0014091D" w:rsidP="00CD06CF">
      <w:pPr>
        <w:spacing w:line="276" w:lineRule="auto"/>
        <w:jc w:val="center"/>
        <w:rPr>
          <w:rFonts w:asciiTheme="minorHAnsi" w:hAnsiTheme="minorHAnsi" w:cstheme="minorHAnsi"/>
          <w:b/>
          <w:sz w:val="20"/>
          <w:szCs w:val="20"/>
        </w:rPr>
      </w:pPr>
    </w:p>
    <w:p w:rsidR="0041172C" w:rsidRPr="0034594B" w:rsidRDefault="0041172C" w:rsidP="00CD06CF">
      <w:pPr>
        <w:spacing w:line="276" w:lineRule="auto"/>
        <w:jc w:val="center"/>
        <w:rPr>
          <w:rFonts w:asciiTheme="minorHAnsi" w:hAnsiTheme="minorHAnsi" w:cstheme="minorHAnsi"/>
          <w:b/>
          <w:sz w:val="20"/>
          <w:szCs w:val="20"/>
        </w:rPr>
      </w:pPr>
      <w:r w:rsidRPr="0034594B">
        <w:rPr>
          <w:rFonts w:asciiTheme="minorHAnsi" w:hAnsiTheme="minorHAnsi" w:cstheme="minorHAnsi"/>
          <w:b/>
          <w:sz w:val="20"/>
          <w:szCs w:val="20"/>
        </w:rPr>
        <w:t xml:space="preserve">CZĘŚĆ </w:t>
      </w:r>
      <w:r w:rsidR="00D27B7D" w:rsidRPr="0034594B">
        <w:rPr>
          <w:rFonts w:asciiTheme="minorHAnsi" w:hAnsiTheme="minorHAnsi" w:cstheme="minorHAnsi"/>
          <w:b/>
          <w:sz w:val="20"/>
          <w:szCs w:val="20"/>
        </w:rPr>
        <w:t>I</w:t>
      </w:r>
    </w:p>
    <w:p w:rsidR="0041172C" w:rsidRPr="0034594B" w:rsidRDefault="0041172C" w:rsidP="00CD06CF">
      <w:pPr>
        <w:spacing w:line="276" w:lineRule="auto"/>
        <w:jc w:val="center"/>
        <w:rPr>
          <w:rFonts w:asciiTheme="minorHAnsi" w:hAnsiTheme="minorHAnsi" w:cstheme="minorHAnsi"/>
          <w:b/>
          <w:i/>
          <w:sz w:val="20"/>
          <w:szCs w:val="20"/>
        </w:rPr>
      </w:pPr>
      <w:r w:rsidRPr="0034594B">
        <w:rPr>
          <w:rFonts w:asciiTheme="minorHAnsi" w:hAnsiTheme="minorHAnsi" w:cstheme="minorHAnsi"/>
          <w:b/>
          <w:i/>
          <w:sz w:val="20"/>
          <w:szCs w:val="20"/>
        </w:rPr>
        <w:t>UBEZPIECZENIA KOMUNIKACYJNE</w:t>
      </w:r>
    </w:p>
    <w:p w:rsidR="0041172C" w:rsidRPr="0034594B" w:rsidRDefault="0041172C" w:rsidP="00CD06CF">
      <w:pPr>
        <w:spacing w:line="276" w:lineRule="auto"/>
        <w:rPr>
          <w:rFonts w:asciiTheme="minorHAnsi" w:hAnsiTheme="minorHAnsi" w:cstheme="minorHAnsi"/>
          <w:b/>
          <w:i/>
          <w:sz w:val="20"/>
          <w:szCs w:val="20"/>
        </w:rPr>
      </w:pPr>
    </w:p>
    <w:p w:rsidR="001C0F74" w:rsidRPr="0034594B" w:rsidRDefault="001C0F74" w:rsidP="00CD06CF">
      <w:pPr>
        <w:spacing w:line="276" w:lineRule="auto"/>
        <w:rPr>
          <w:rFonts w:asciiTheme="minorHAnsi" w:hAnsiTheme="minorHAnsi" w:cstheme="minorHAnsi"/>
          <w:b/>
          <w:i/>
          <w:sz w:val="20"/>
          <w:szCs w:val="20"/>
        </w:rPr>
      </w:pP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§1</w:t>
      </w: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Postanowienia wspólne dla ubezpieczeń komunikacyjnych</w:t>
      </w:r>
    </w:p>
    <w:p w:rsidR="0041172C" w:rsidRPr="0034594B" w:rsidRDefault="0041172C" w:rsidP="00CD06CF">
      <w:pPr>
        <w:spacing w:line="276" w:lineRule="auto"/>
        <w:rPr>
          <w:rFonts w:asciiTheme="minorHAnsi" w:hAnsiTheme="minorHAnsi" w:cstheme="minorHAnsi"/>
          <w:b/>
          <w:color w:val="000080"/>
          <w:sz w:val="20"/>
          <w:szCs w:val="20"/>
        </w:rPr>
      </w:pPr>
    </w:p>
    <w:p w:rsidR="001C0F74" w:rsidRPr="0034594B" w:rsidRDefault="001C0F74" w:rsidP="00CD06CF">
      <w:pPr>
        <w:spacing w:line="276" w:lineRule="auto"/>
        <w:rPr>
          <w:rFonts w:asciiTheme="minorHAnsi" w:hAnsiTheme="minorHAnsi" w:cstheme="minorHAnsi"/>
          <w:b/>
          <w:color w:val="000080"/>
          <w:sz w:val="20"/>
          <w:szCs w:val="20"/>
        </w:rPr>
      </w:pPr>
    </w:p>
    <w:p w:rsidR="0041172C" w:rsidRPr="0034594B" w:rsidRDefault="0041172C" w:rsidP="00CD06CF">
      <w:pPr>
        <w:numPr>
          <w:ilvl w:val="1"/>
          <w:numId w:val="2"/>
        </w:numPr>
        <w:tabs>
          <w:tab w:val="clear" w:pos="709"/>
        </w:tabs>
        <w:snapToGrid w:val="0"/>
        <w:spacing w:after="120" w:line="276" w:lineRule="auto"/>
        <w:ind w:left="283" w:hanging="425"/>
        <w:jc w:val="both"/>
        <w:rPr>
          <w:rFonts w:asciiTheme="minorHAnsi" w:hAnsiTheme="minorHAnsi" w:cstheme="minorHAnsi"/>
          <w:b/>
          <w:sz w:val="20"/>
          <w:szCs w:val="20"/>
        </w:rPr>
      </w:pPr>
      <w:r w:rsidRPr="0034594B">
        <w:rPr>
          <w:rFonts w:asciiTheme="minorHAnsi" w:hAnsiTheme="minorHAnsi" w:cstheme="minorHAnsi"/>
          <w:b/>
          <w:sz w:val="20"/>
          <w:szCs w:val="20"/>
        </w:rPr>
        <w:t>Postanowienia wspólne dla ubezpieczeń komunikacyjnych</w:t>
      </w:r>
    </w:p>
    <w:p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Niniejsza Umowa określa warunki na jakich zawierane i wykonywane będą ubezpieczenia dla ryzyk związanych z posiadaniem i użytkowaniem pojazdów mechanicznych (dalej pojazdy), stanowiących fl</w:t>
      </w:r>
      <w:r w:rsidRPr="0034594B">
        <w:rPr>
          <w:rFonts w:asciiTheme="minorHAnsi" w:hAnsiTheme="minorHAnsi" w:cstheme="minorHAnsi"/>
          <w:color w:val="000000"/>
          <w:sz w:val="20"/>
          <w:szCs w:val="20"/>
        </w:rPr>
        <w:t>o</w:t>
      </w:r>
      <w:r w:rsidRPr="0034594B">
        <w:rPr>
          <w:rFonts w:asciiTheme="minorHAnsi" w:hAnsiTheme="minorHAnsi" w:cstheme="minorHAnsi"/>
          <w:color w:val="000000"/>
          <w:sz w:val="20"/>
          <w:szCs w:val="20"/>
        </w:rPr>
        <w:t>tę Ubezpieczającego.</w:t>
      </w:r>
    </w:p>
    <w:p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W skład floty wchodzą pojazdy, które w czasie obowiązywania Umowy stanowią własność lub są uży</w:t>
      </w:r>
      <w:r w:rsidRPr="0034594B">
        <w:rPr>
          <w:rFonts w:asciiTheme="minorHAnsi" w:hAnsiTheme="minorHAnsi" w:cstheme="minorHAnsi"/>
          <w:color w:val="000000"/>
          <w:sz w:val="20"/>
          <w:szCs w:val="20"/>
        </w:rPr>
        <w:t>t</w:t>
      </w:r>
      <w:r w:rsidRPr="0034594B">
        <w:rPr>
          <w:rFonts w:asciiTheme="minorHAnsi" w:hAnsiTheme="minorHAnsi" w:cstheme="minorHAnsi"/>
          <w:color w:val="000000"/>
          <w:sz w:val="20"/>
          <w:szCs w:val="20"/>
        </w:rPr>
        <w:t>kowane na podstawie tytułu prawnego, innego niż prawo własności (jako przedmiot umowy leasingu, najmu, dzierżawy).</w:t>
      </w:r>
    </w:p>
    <w:p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 xml:space="preserve">Wykaz pojazdów stanowiących flotę Ubezpieczającego zawiera </w:t>
      </w:r>
      <w:r w:rsidRPr="00336543">
        <w:rPr>
          <w:rFonts w:asciiTheme="minorHAnsi" w:hAnsiTheme="minorHAnsi" w:cstheme="minorHAnsi"/>
          <w:b/>
          <w:color w:val="000000"/>
          <w:sz w:val="20"/>
          <w:szCs w:val="20"/>
        </w:rPr>
        <w:t xml:space="preserve">Załącznik Nr </w:t>
      </w:r>
      <w:r w:rsidR="00336543" w:rsidRPr="00336543">
        <w:rPr>
          <w:rFonts w:asciiTheme="minorHAnsi" w:hAnsiTheme="minorHAnsi" w:cstheme="minorHAnsi"/>
          <w:b/>
          <w:color w:val="000000"/>
          <w:sz w:val="20"/>
          <w:szCs w:val="20"/>
        </w:rPr>
        <w:t>4</w:t>
      </w:r>
      <w:r w:rsidRPr="0034594B">
        <w:rPr>
          <w:rFonts w:asciiTheme="minorHAnsi" w:hAnsiTheme="minorHAnsi" w:cstheme="minorHAnsi"/>
          <w:b/>
          <w:sz w:val="20"/>
          <w:szCs w:val="20"/>
        </w:rPr>
        <w:t>do SWZ</w:t>
      </w:r>
      <w:r w:rsidRPr="0034594B">
        <w:rPr>
          <w:rFonts w:asciiTheme="minorHAnsi" w:hAnsiTheme="minorHAnsi" w:cstheme="minorHAnsi"/>
          <w:sz w:val="20"/>
          <w:szCs w:val="20"/>
        </w:rPr>
        <w:t>.</w:t>
      </w:r>
      <w:r w:rsidRPr="0034594B">
        <w:rPr>
          <w:rFonts w:asciiTheme="minorHAnsi" w:hAnsiTheme="minorHAnsi" w:cstheme="minorHAnsi"/>
          <w:color w:val="000000"/>
          <w:sz w:val="20"/>
          <w:szCs w:val="20"/>
        </w:rPr>
        <w:t xml:space="preserve"> Załącznik ten uwzględnia </w:t>
      </w:r>
      <w:r w:rsidRPr="00332CCB">
        <w:rPr>
          <w:rFonts w:asciiTheme="minorHAnsi" w:hAnsiTheme="minorHAnsi" w:cstheme="minorHAnsi"/>
          <w:color w:val="000000"/>
          <w:sz w:val="20"/>
          <w:szCs w:val="20"/>
        </w:rPr>
        <w:t>wnioskowany rodzaj ubezpieczenia dla poszczególnego pojazdu oraz wartość sumy ube</w:t>
      </w:r>
      <w:r w:rsidRPr="00332CCB">
        <w:rPr>
          <w:rFonts w:asciiTheme="minorHAnsi" w:hAnsiTheme="minorHAnsi" w:cstheme="minorHAnsi"/>
          <w:color w:val="000000"/>
          <w:sz w:val="20"/>
          <w:szCs w:val="20"/>
        </w:rPr>
        <w:t>z</w:t>
      </w:r>
      <w:r w:rsidRPr="00332CCB">
        <w:rPr>
          <w:rFonts w:asciiTheme="minorHAnsi" w:hAnsiTheme="minorHAnsi" w:cstheme="minorHAnsi"/>
          <w:color w:val="000000"/>
          <w:sz w:val="20"/>
          <w:szCs w:val="20"/>
        </w:rPr>
        <w:t>pieczenia pojazdu w AutoCasco.</w:t>
      </w:r>
    </w:p>
    <w:p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Pojazdy zgłaszane do ubezpieczenia w czasie trwania niniejszej Umowy zostaną objęte ochroną na n</w:t>
      </w:r>
      <w:r w:rsidRPr="00332CCB">
        <w:rPr>
          <w:rFonts w:asciiTheme="minorHAnsi" w:hAnsiTheme="minorHAnsi" w:cstheme="minorHAnsi"/>
          <w:color w:val="000000"/>
          <w:sz w:val="20"/>
          <w:szCs w:val="20"/>
        </w:rPr>
        <w:t>i</w:t>
      </w:r>
      <w:r w:rsidRPr="00332CCB">
        <w:rPr>
          <w:rFonts w:asciiTheme="minorHAnsi" w:hAnsiTheme="minorHAnsi" w:cstheme="minorHAnsi"/>
          <w:color w:val="000000"/>
          <w:sz w:val="20"/>
          <w:szCs w:val="20"/>
        </w:rPr>
        <w:t>niejszych warunkach na podstawie zgłoszenia przez Ubezpieczającego, o którym mowa w pkt. 6.</w:t>
      </w:r>
    </w:p>
    <w:p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Niniejsza Umowa dotyczy współpracy Stron w zakresie następujących rodzajów ubezpieczeń:</w:t>
      </w:r>
    </w:p>
    <w:p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odpowiedzialności cywilnej posiadaczy pojazdów mechanicznych za szkody p</w:t>
      </w:r>
      <w:r w:rsidRPr="00332CCB">
        <w:rPr>
          <w:rFonts w:asciiTheme="minorHAnsi" w:hAnsiTheme="minorHAnsi" w:cstheme="minorHAnsi"/>
          <w:sz w:val="20"/>
          <w:szCs w:val="20"/>
        </w:rPr>
        <w:t>o</w:t>
      </w:r>
      <w:r w:rsidRPr="00332CCB">
        <w:rPr>
          <w:rFonts w:asciiTheme="minorHAnsi" w:hAnsiTheme="minorHAnsi" w:cstheme="minorHAnsi"/>
          <w:sz w:val="20"/>
          <w:szCs w:val="20"/>
        </w:rPr>
        <w:t>wstałe w związku z ruchem tych pojazdów (dalej ubezpieczenie OC p</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p</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m</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w:t>
      </w:r>
    </w:p>
    <w:p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autocasco obejmujące ryzyko utraty, uszkodzenia lub zniszczenia ubezpieczon</w:t>
      </w:r>
      <w:r w:rsidRPr="00332CCB">
        <w:rPr>
          <w:rFonts w:asciiTheme="minorHAnsi" w:hAnsiTheme="minorHAnsi" w:cstheme="minorHAnsi"/>
          <w:sz w:val="20"/>
          <w:szCs w:val="20"/>
        </w:rPr>
        <w:t>e</w:t>
      </w:r>
      <w:r w:rsidRPr="00332CCB">
        <w:rPr>
          <w:rFonts w:asciiTheme="minorHAnsi" w:hAnsiTheme="minorHAnsi" w:cstheme="minorHAnsi"/>
          <w:sz w:val="20"/>
          <w:szCs w:val="20"/>
        </w:rPr>
        <w:t>go pojazdu (dalej ubezpieczenie AC),</w:t>
      </w:r>
    </w:p>
    <w:p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następstw nieszczęśliwych wypadków kierowcy i pasażerów pojazdu (dalej ube</w:t>
      </w:r>
      <w:r w:rsidRPr="00332CCB">
        <w:rPr>
          <w:rFonts w:asciiTheme="minorHAnsi" w:hAnsiTheme="minorHAnsi" w:cstheme="minorHAnsi"/>
          <w:sz w:val="20"/>
          <w:szCs w:val="20"/>
        </w:rPr>
        <w:t>z</w:t>
      </w:r>
      <w:r w:rsidRPr="00332CCB">
        <w:rPr>
          <w:rFonts w:asciiTheme="minorHAnsi" w:hAnsiTheme="minorHAnsi" w:cstheme="minorHAnsi"/>
          <w:sz w:val="20"/>
          <w:szCs w:val="20"/>
        </w:rPr>
        <w:t>pieczenie NNW),</w:t>
      </w:r>
    </w:p>
    <w:p w:rsidR="0041172C" w:rsidRPr="00332CCB" w:rsidRDefault="0041172C" w:rsidP="00CD06CF">
      <w:pPr>
        <w:numPr>
          <w:ilvl w:val="2"/>
          <w:numId w:val="5"/>
        </w:numPr>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Assistance.</w:t>
      </w:r>
    </w:p>
    <w:p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Ubezpieczający wskaże pojazdy i rodzaje ubezpieczeń, które mają być zawarte dla pojazdów, składając Ubezpieczycielowi odpowiednie zgłoszenie.</w:t>
      </w:r>
    </w:p>
    <w:p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Do umów ubezpieczenia zawieranych w ramach</w:t>
      </w:r>
      <w:r w:rsidRPr="0034594B">
        <w:rPr>
          <w:rFonts w:asciiTheme="minorHAnsi" w:hAnsiTheme="minorHAnsi" w:cstheme="minorHAnsi"/>
          <w:color w:val="000000"/>
          <w:sz w:val="20"/>
          <w:szCs w:val="20"/>
        </w:rPr>
        <w:t xml:space="preserve"> niniejszej Umowy zastosowanie mają:</w:t>
      </w:r>
    </w:p>
    <w:p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U</w:t>
      </w:r>
      <w:r w:rsidR="0041172C" w:rsidRPr="0034594B">
        <w:rPr>
          <w:rFonts w:asciiTheme="minorHAnsi" w:hAnsiTheme="minorHAnsi" w:cstheme="minorHAnsi"/>
          <w:sz w:val="20"/>
          <w:szCs w:val="20"/>
        </w:rPr>
        <w:t>stawa z dnia 22 maja 2003 r. o ubezpieczeniach obowiązkowych, Ubezpieczeniowym Fund</w:t>
      </w:r>
      <w:r w:rsidR="0041172C" w:rsidRPr="0034594B">
        <w:rPr>
          <w:rFonts w:asciiTheme="minorHAnsi" w:hAnsiTheme="minorHAnsi" w:cstheme="minorHAnsi"/>
          <w:sz w:val="20"/>
          <w:szCs w:val="20"/>
        </w:rPr>
        <w:t>u</w:t>
      </w:r>
      <w:r w:rsidR="0041172C" w:rsidRPr="0034594B">
        <w:rPr>
          <w:rFonts w:asciiTheme="minorHAnsi" w:hAnsiTheme="minorHAnsi" w:cstheme="minorHAnsi"/>
          <w:sz w:val="20"/>
          <w:szCs w:val="20"/>
        </w:rPr>
        <w:t>szu Gwarancyjnym i Polskim Biurze Ubezpieczycieli Komunikacyjnych (Dz. U. z 2003 r., Nr 124, Poz. 1152 ze zm.);</w:t>
      </w:r>
    </w:p>
    <w:p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autocasco obejmujące ryzyko utraty, uszkodzenia lub zniszczenia ubezpieczonego pojazdu ................................................ (dalej OWU AC);</w:t>
      </w:r>
    </w:p>
    <w:p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następstw nieszczęśliwych wypadków kierowcy i pasażerów p</w:t>
      </w:r>
      <w:r w:rsidR="0041172C" w:rsidRPr="0034594B">
        <w:rPr>
          <w:rFonts w:asciiTheme="minorHAnsi" w:hAnsiTheme="minorHAnsi" w:cstheme="minorHAnsi"/>
          <w:sz w:val="20"/>
          <w:szCs w:val="20"/>
        </w:rPr>
        <w:t>o</w:t>
      </w:r>
      <w:r w:rsidR="0041172C" w:rsidRPr="0034594B">
        <w:rPr>
          <w:rFonts w:asciiTheme="minorHAnsi" w:hAnsiTheme="minorHAnsi" w:cstheme="minorHAnsi"/>
          <w:sz w:val="20"/>
          <w:szCs w:val="20"/>
        </w:rPr>
        <w:t>jazdu mechanicznego ................................................ (dalej OWU NNW);</w:t>
      </w:r>
    </w:p>
    <w:p w:rsidR="0041172C" w:rsidRPr="0034594B" w:rsidRDefault="005E5F03" w:rsidP="00CD06CF">
      <w:pPr>
        <w:numPr>
          <w:ilvl w:val="2"/>
          <w:numId w:val="5"/>
        </w:numPr>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Assistance ................................................ (dalej OWU Assista</w:t>
      </w:r>
      <w:r w:rsidR="0041172C" w:rsidRPr="0034594B">
        <w:rPr>
          <w:rFonts w:asciiTheme="minorHAnsi" w:hAnsiTheme="minorHAnsi" w:cstheme="minorHAnsi"/>
          <w:sz w:val="20"/>
          <w:szCs w:val="20"/>
        </w:rPr>
        <w:t>n</w:t>
      </w:r>
      <w:r w:rsidR="0041172C" w:rsidRPr="0034594B">
        <w:rPr>
          <w:rFonts w:asciiTheme="minorHAnsi" w:hAnsiTheme="minorHAnsi" w:cstheme="minorHAnsi"/>
          <w:sz w:val="20"/>
          <w:szCs w:val="20"/>
        </w:rPr>
        <w:t>ce).</w:t>
      </w:r>
    </w:p>
    <w:p w:rsidR="0041172C" w:rsidRPr="0034594B" w:rsidRDefault="0041172C" w:rsidP="00CD06CF">
      <w:pPr>
        <w:numPr>
          <w:ilvl w:val="1"/>
          <w:numId w:val="5"/>
        </w:numPr>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lastRenderedPageBreak/>
        <w:t xml:space="preserve">Postanowienia warunków określonych w niniejszej Części, w tym klauzul dodatkowych wymienionych </w:t>
      </w:r>
      <w:r w:rsidR="00CF3581" w:rsidRPr="0034594B">
        <w:rPr>
          <w:rFonts w:asciiTheme="minorHAnsi" w:hAnsiTheme="minorHAnsi" w:cstheme="minorHAnsi"/>
          <w:sz w:val="20"/>
          <w:szCs w:val="20"/>
        </w:rPr>
        <w:br/>
      </w:r>
      <w:r w:rsidRPr="0034594B">
        <w:rPr>
          <w:rFonts w:asciiTheme="minorHAnsi" w:hAnsiTheme="minorHAnsi" w:cstheme="minorHAnsi"/>
          <w:sz w:val="20"/>
          <w:szCs w:val="20"/>
        </w:rPr>
        <w:t xml:space="preserve">w </w:t>
      </w:r>
      <w:r w:rsidRPr="0034594B">
        <w:rPr>
          <w:rFonts w:asciiTheme="minorHAnsi" w:hAnsiTheme="minorHAnsi" w:cstheme="minorHAnsi"/>
          <w:b/>
          <w:sz w:val="20"/>
          <w:szCs w:val="20"/>
        </w:rPr>
        <w:t xml:space="preserve">Załączniku </w:t>
      </w:r>
      <w:r w:rsidRPr="00336543">
        <w:rPr>
          <w:rFonts w:asciiTheme="minorHAnsi" w:hAnsiTheme="minorHAnsi" w:cstheme="minorHAnsi"/>
          <w:b/>
          <w:sz w:val="20"/>
          <w:szCs w:val="20"/>
        </w:rPr>
        <w:t xml:space="preserve">nr </w:t>
      </w:r>
      <w:r w:rsidR="00336543" w:rsidRPr="00336543">
        <w:rPr>
          <w:rFonts w:asciiTheme="minorHAnsi" w:hAnsiTheme="minorHAnsi" w:cstheme="minorHAnsi"/>
          <w:b/>
          <w:sz w:val="20"/>
          <w:szCs w:val="20"/>
        </w:rPr>
        <w:t>6</w:t>
      </w:r>
      <w:r w:rsidRPr="0034594B">
        <w:rPr>
          <w:rFonts w:asciiTheme="minorHAnsi" w:hAnsiTheme="minorHAnsi" w:cstheme="minorHAnsi"/>
          <w:b/>
          <w:sz w:val="20"/>
          <w:szCs w:val="20"/>
        </w:rPr>
        <w:t xml:space="preserve"> do SWZ</w:t>
      </w:r>
      <w:r w:rsidRPr="0034594B">
        <w:rPr>
          <w:rFonts w:asciiTheme="minorHAnsi" w:hAnsiTheme="minorHAnsi" w:cstheme="minorHAnsi"/>
          <w:sz w:val="20"/>
          <w:szCs w:val="20"/>
        </w:rPr>
        <w:t>, mają pierwszeństwo stosowania przed OWU, o których mowa w pkt 1.7.</w:t>
      </w:r>
    </w:p>
    <w:p w:rsidR="0041172C" w:rsidRPr="0034594B" w:rsidRDefault="0041172C" w:rsidP="00CD06CF">
      <w:pPr>
        <w:numPr>
          <w:ilvl w:val="1"/>
          <w:numId w:val="5"/>
        </w:numPr>
        <w:spacing w:after="120" w:line="276" w:lineRule="auto"/>
        <w:ind w:left="709" w:hanging="425"/>
        <w:jc w:val="both"/>
        <w:rPr>
          <w:rFonts w:asciiTheme="minorHAnsi" w:hAnsiTheme="minorHAnsi" w:cstheme="minorHAnsi"/>
          <w:b/>
          <w:sz w:val="20"/>
          <w:szCs w:val="20"/>
        </w:rPr>
      </w:pPr>
      <w:r w:rsidRPr="0034594B">
        <w:rPr>
          <w:rFonts w:asciiTheme="minorHAnsi" w:hAnsiTheme="minorHAnsi" w:cstheme="minorHAnsi"/>
          <w:sz w:val="20"/>
          <w:szCs w:val="20"/>
        </w:rPr>
        <w:t xml:space="preserve">Umowa Ubezpieczeń Komunikacyjnych zawarta zostanie na okres </w:t>
      </w:r>
      <w:r w:rsidR="005E5F03" w:rsidRPr="0034594B">
        <w:rPr>
          <w:rFonts w:asciiTheme="minorHAnsi" w:hAnsiTheme="minorHAnsi" w:cstheme="minorHAnsi"/>
          <w:sz w:val="20"/>
          <w:szCs w:val="20"/>
        </w:rPr>
        <w:t xml:space="preserve">od </w:t>
      </w:r>
      <w:r w:rsidR="005E5F03" w:rsidRPr="0034594B">
        <w:rPr>
          <w:rFonts w:asciiTheme="minorHAnsi" w:hAnsiTheme="minorHAnsi" w:cstheme="minorHAnsi"/>
          <w:b/>
          <w:sz w:val="20"/>
          <w:szCs w:val="20"/>
        </w:rPr>
        <w:t>2</w:t>
      </w:r>
      <w:r w:rsidR="00867B38" w:rsidRPr="0034594B">
        <w:rPr>
          <w:rFonts w:asciiTheme="minorHAnsi" w:hAnsiTheme="minorHAnsi" w:cstheme="minorHAnsi"/>
          <w:b/>
          <w:sz w:val="20"/>
          <w:szCs w:val="20"/>
        </w:rPr>
        <w:t>4</w:t>
      </w:r>
      <w:r w:rsidR="005E5F03" w:rsidRPr="0034594B">
        <w:rPr>
          <w:rFonts w:asciiTheme="minorHAnsi" w:hAnsiTheme="minorHAnsi" w:cstheme="minorHAnsi"/>
          <w:b/>
          <w:sz w:val="20"/>
          <w:szCs w:val="20"/>
        </w:rPr>
        <w:t>.11</w:t>
      </w:r>
      <w:r w:rsidRPr="0034594B">
        <w:rPr>
          <w:rFonts w:asciiTheme="minorHAnsi" w:hAnsiTheme="minorHAnsi" w:cstheme="minorHAnsi"/>
          <w:b/>
          <w:sz w:val="20"/>
          <w:szCs w:val="20"/>
        </w:rPr>
        <w:t>.20</w:t>
      </w:r>
      <w:r w:rsidR="00CD06CF">
        <w:rPr>
          <w:rFonts w:asciiTheme="minorHAnsi" w:hAnsiTheme="minorHAnsi" w:cstheme="minorHAnsi"/>
          <w:b/>
          <w:sz w:val="20"/>
          <w:szCs w:val="20"/>
        </w:rPr>
        <w:t>21</w:t>
      </w:r>
      <w:r w:rsidR="005E5F03" w:rsidRPr="0034594B">
        <w:rPr>
          <w:rFonts w:asciiTheme="minorHAnsi" w:hAnsiTheme="minorHAnsi" w:cstheme="minorHAnsi"/>
          <w:b/>
          <w:sz w:val="20"/>
          <w:szCs w:val="20"/>
        </w:rPr>
        <w:t xml:space="preserve"> r. godz. 00:00 do 2</w:t>
      </w:r>
      <w:r w:rsidR="00867B38" w:rsidRPr="0034594B">
        <w:rPr>
          <w:rFonts w:asciiTheme="minorHAnsi" w:hAnsiTheme="minorHAnsi" w:cstheme="minorHAnsi"/>
          <w:b/>
          <w:sz w:val="20"/>
          <w:szCs w:val="20"/>
        </w:rPr>
        <w:t>3</w:t>
      </w:r>
      <w:r w:rsidR="005E5F03" w:rsidRPr="0034594B">
        <w:rPr>
          <w:rFonts w:asciiTheme="minorHAnsi" w:hAnsiTheme="minorHAnsi" w:cstheme="minorHAnsi"/>
          <w:b/>
          <w:sz w:val="20"/>
          <w:szCs w:val="20"/>
        </w:rPr>
        <w:t>.11</w:t>
      </w:r>
      <w:r w:rsidRPr="0034594B">
        <w:rPr>
          <w:rFonts w:asciiTheme="minorHAnsi" w:hAnsiTheme="minorHAnsi" w:cstheme="minorHAnsi"/>
          <w:b/>
          <w:sz w:val="20"/>
          <w:szCs w:val="20"/>
        </w:rPr>
        <w:t>.20</w:t>
      </w:r>
      <w:r w:rsidR="00351A83" w:rsidRPr="0034594B">
        <w:rPr>
          <w:rFonts w:asciiTheme="minorHAnsi" w:hAnsiTheme="minorHAnsi" w:cstheme="minorHAnsi"/>
          <w:b/>
          <w:sz w:val="20"/>
          <w:szCs w:val="20"/>
        </w:rPr>
        <w:t>2</w:t>
      </w:r>
      <w:r w:rsidR="00CD06CF">
        <w:rPr>
          <w:rFonts w:asciiTheme="minorHAnsi" w:hAnsiTheme="minorHAnsi" w:cstheme="minorHAnsi"/>
          <w:b/>
          <w:sz w:val="20"/>
          <w:szCs w:val="20"/>
        </w:rPr>
        <w:t>4</w:t>
      </w:r>
      <w:r w:rsidRPr="0034594B">
        <w:rPr>
          <w:rFonts w:asciiTheme="minorHAnsi" w:hAnsiTheme="minorHAnsi" w:cstheme="minorHAnsi"/>
          <w:b/>
          <w:sz w:val="20"/>
          <w:szCs w:val="20"/>
        </w:rPr>
        <w:t xml:space="preserve"> r. godz.</w:t>
      </w:r>
      <w:r w:rsidR="005E5F03" w:rsidRPr="0034594B">
        <w:rPr>
          <w:rFonts w:asciiTheme="minorHAnsi" w:hAnsiTheme="minorHAnsi" w:cstheme="minorHAnsi"/>
          <w:b/>
          <w:sz w:val="20"/>
          <w:szCs w:val="20"/>
        </w:rPr>
        <w:t xml:space="preserve"> 24:00</w:t>
      </w:r>
      <w:r w:rsidRPr="0034594B">
        <w:rPr>
          <w:rFonts w:asciiTheme="minorHAnsi" w:hAnsiTheme="minorHAnsi" w:cstheme="minorHAnsi"/>
          <w:b/>
          <w:sz w:val="20"/>
          <w:szCs w:val="20"/>
        </w:rPr>
        <w:t>.</w:t>
      </w:r>
    </w:p>
    <w:p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Płatność składki nastąpi jednorazowo w przeciągu 14 dni od dnia wystawienia dokumentu ubezpiecz</w:t>
      </w:r>
      <w:r w:rsidRPr="0034594B">
        <w:rPr>
          <w:rFonts w:asciiTheme="minorHAnsi" w:hAnsiTheme="minorHAnsi" w:cstheme="minorHAnsi"/>
          <w:sz w:val="20"/>
          <w:szCs w:val="20"/>
        </w:rPr>
        <w:t>e</w:t>
      </w:r>
      <w:r w:rsidRPr="0034594B">
        <w:rPr>
          <w:rFonts w:asciiTheme="minorHAnsi" w:hAnsiTheme="minorHAnsi" w:cstheme="minorHAnsi"/>
          <w:sz w:val="20"/>
          <w:szCs w:val="20"/>
        </w:rPr>
        <w:t>nia (polisy), dla poszczególnego pojazdu lub grupy pojazdów, niniejsze dotyczy także pojazdów ube</w:t>
      </w:r>
      <w:r w:rsidRPr="0034594B">
        <w:rPr>
          <w:rFonts w:asciiTheme="minorHAnsi" w:hAnsiTheme="minorHAnsi" w:cstheme="minorHAnsi"/>
          <w:sz w:val="20"/>
          <w:szCs w:val="20"/>
        </w:rPr>
        <w:t>z</w:t>
      </w:r>
      <w:r w:rsidRPr="0034594B">
        <w:rPr>
          <w:rFonts w:asciiTheme="minorHAnsi" w:hAnsiTheme="minorHAnsi" w:cstheme="minorHAnsi"/>
          <w:sz w:val="20"/>
          <w:szCs w:val="20"/>
        </w:rPr>
        <w:t>pieczanych w trakcie obowiązywania Umowy Ubezpieczeń Komunikacyjnych.</w:t>
      </w:r>
    </w:p>
    <w:p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Wykonawca zagwarantuje Ubezpieczonemu niezmienność stawek w trakcie trwania umowy ubezpi</w:t>
      </w:r>
      <w:r w:rsidRPr="0034594B">
        <w:rPr>
          <w:rFonts w:asciiTheme="minorHAnsi" w:hAnsiTheme="minorHAnsi" w:cstheme="minorHAnsi"/>
          <w:sz w:val="20"/>
          <w:szCs w:val="20"/>
        </w:rPr>
        <w:t>e</w:t>
      </w:r>
      <w:r w:rsidRPr="0034594B">
        <w:rPr>
          <w:rFonts w:asciiTheme="minorHAnsi" w:hAnsiTheme="minorHAnsi" w:cstheme="minorHAnsi"/>
          <w:sz w:val="20"/>
          <w:szCs w:val="20"/>
        </w:rPr>
        <w:t>czenia.</w:t>
      </w:r>
    </w:p>
    <w:p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Zwroty składek za niewykorzyst</w:t>
      </w:r>
      <w:r w:rsidR="00CF3581" w:rsidRPr="0034594B">
        <w:rPr>
          <w:rFonts w:asciiTheme="minorHAnsi" w:hAnsiTheme="minorHAnsi" w:cstheme="minorHAnsi"/>
          <w:sz w:val="20"/>
          <w:szCs w:val="20"/>
        </w:rPr>
        <w:t>any okres ubezpieczenia odbywać</w:t>
      </w:r>
      <w:r w:rsidRPr="0034594B">
        <w:rPr>
          <w:rFonts w:asciiTheme="minorHAnsi" w:hAnsiTheme="minorHAnsi" w:cstheme="minorHAnsi"/>
          <w:sz w:val="20"/>
          <w:szCs w:val="20"/>
        </w:rPr>
        <w:t xml:space="preserve"> się będą bez potrącenia kosztów manipulacyjnych. Rozliczenie składki będzie następować proporcjonalnie do niewykorzystanego okr</w:t>
      </w:r>
      <w:r w:rsidRPr="0034594B">
        <w:rPr>
          <w:rFonts w:asciiTheme="minorHAnsi" w:hAnsiTheme="minorHAnsi" w:cstheme="minorHAnsi"/>
          <w:sz w:val="20"/>
          <w:szCs w:val="20"/>
        </w:rPr>
        <w:t>e</w:t>
      </w:r>
      <w:r w:rsidRPr="0034594B">
        <w:rPr>
          <w:rFonts w:asciiTheme="minorHAnsi" w:hAnsiTheme="minorHAnsi" w:cstheme="minorHAnsi"/>
          <w:sz w:val="20"/>
          <w:szCs w:val="20"/>
        </w:rPr>
        <w:t>su ubezpieczenia, który liczy się w dniach</w:t>
      </w:r>
      <w:r w:rsidR="00CF3581" w:rsidRPr="0034594B">
        <w:rPr>
          <w:rFonts w:asciiTheme="minorHAnsi" w:hAnsiTheme="minorHAnsi" w:cstheme="minorHAnsi"/>
          <w:sz w:val="20"/>
          <w:szCs w:val="20"/>
        </w:rPr>
        <w:t>,</w:t>
      </w:r>
      <w:r w:rsidRPr="0034594B">
        <w:rPr>
          <w:rFonts w:asciiTheme="minorHAnsi" w:hAnsiTheme="minorHAnsi" w:cstheme="minorHAnsi"/>
          <w:sz w:val="20"/>
          <w:szCs w:val="20"/>
        </w:rPr>
        <w:t xml:space="preserve"> poczynając od dnia następnego po wygaśnięciu odpowi</w:t>
      </w:r>
      <w:r w:rsidRPr="0034594B">
        <w:rPr>
          <w:rFonts w:asciiTheme="minorHAnsi" w:hAnsiTheme="minorHAnsi" w:cstheme="minorHAnsi"/>
          <w:sz w:val="20"/>
          <w:szCs w:val="20"/>
        </w:rPr>
        <w:t>e</w:t>
      </w:r>
      <w:r w:rsidRPr="0034594B">
        <w:rPr>
          <w:rFonts w:asciiTheme="minorHAnsi" w:hAnsiTheme="minorHAnsi" w:cstheme="minorHAnsi"/>
          <w:sz w:val="20"/>
          <w:szCs w:val="20"/>
        </w:rPr>
        <w:t xml:space="preserve">dzialności </w:t>
      </w:r>
      <w:r w:rsidR="00CF3581" w:rsidRPr="0034594B">
        <w:rPr>
          <w:rFonts w:asciiTheme="minorHAnsi" w:hAnsiTheme="minorHAnsi" w:cstheme="minorHAnsi"/>
          <w:sz w:val="20"/>
          <w:szCs w:val="20"/>
        </w:rPr>
        <w:t xml:space="preserve">ubezpieczyciela. </w:t>
      </w:r>
    </w:p>
    <w:p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Do Umowy Ubezpieczeń Komunikacyjnych w zakresie ubezpieczeń dobrowolnych będą miały zastos</w:t>
      </w:r>
      <w:r w:rsidRPr="0034594B">
        <w:rPr>
          <w:rFonts w:asciiTheme="minorHAnsi" w:hAnsiTheme="minorHAnsi" w:cstheme="minorHAnsi"/>
          <w:sz w:val="20"/>
          <w:szCs w:val="20"/>
        </w:rPr>
        <w:t>o</w:t>
      </w:r>
      <w:r w:rsidRPr="0034594B">
        <w:rPr>
          <w:rFonts w:asciiTheme="minorHAnsi" w:hAnsiTheme="minorHAnsi" w:cstheme="minorHAnsi"/>
          <w:sz w:val="20"/>
          <w:szCs w:val="20"/>
        </w:rPr>
        <w:t xml:space="preserve">wanie następujące klauzule dodatkowe (treść klauzul stanowi </w:t>
      </w:r>
      <w:r w:rsidRPr="00336543">
        <w:rPr>
          <w:rFonts w:asciiTheme="minorHAnsi" w:hAnsiTheme="minorHAnsi" w:cstheme="minorHAnsi"/>
          <w:b/>
          <w:sz w:val="20"/>
          <w:szCs w:val="20"/>
        </w:rPr>
        <w:t xml:space="preserve">Załącznik numer </w:t>
      </w:r>
      <w:r w:rsidR="00336543">
        <w:rPr>
          <w:rFonts w:asciiTheme="minorHAnsi" w:hAnsiTheme="minorHAnsi" w:cstheme="minorHAnsi"/>
          <w:b/>
          <w:sz w:val="20"/>
          <w:szCs w:val="20"/>
        </w:rPr>
        <w:t>6</w:t>
      </w:r>
      <w:r w:rsidRPr="0034594B">
        <w:rPr>
          <w:rFonts w:asciiTheme="minorHAnsi" w:hAnsiTheme="minorHAnsi" w:cstheme="minorHAnsi"/>
          <w:b/>
          <w:sz w:val="20"/>
          <w:szCs w:val="20"/>
        </w:rPr>
        <w:t xml:space="preserve"> do SWZ</w:t>
      </w:r>
      <w:r w:rsidRPr="0034594B">
        <w:rPr>
          <w:rFonts w:asciiTheme="minorHAnsi" w:hAnsiTheme="minorHAnsi" w:cstheme="minorHAnsi"/>
          <w:sz w:val="20"/>
          <w:szCs w:val="20"/>
        </w:rPr>
        <w:t>):</w:t>
      </w:r>
    </w:p>
    <w:p w:rsidR="0041172C" w:rsidRPr="0034594B" w:rsidRDefault="0041172C" w:rsidP="00CD06CF">
      <w:pPr>
        <w:numPr>
          <w:ilvl w:val="2"/>
          <w:numId w:val="5"/>
        </w:numPr>
        <w:snapToGrid w:val="0"/>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klauzula czasu ochrony</w:t>
      </w:r>
    </w:p>
    <w:p w:rsidR="0041172C" w:rsidRPr="0034594B" w:rsidRDefault="0041172C" w:rsidP="00CD06CF">
      <w:pPr>
        <w:numPr>
          <w:ilvl w:val="2"/>
          <w:numId w:val="5"/>
        </w:numPr>
        <w:snapToGrid w:val="0"/>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klauzula rozliczenia składek</w:t>
      </w:r>
    </w:p>
    <w:p w:rsidR="0041172C" w:rsidRPr="0034594B" w:rsidRDefault="0041172C" w:rsidP="00332CCB">
      <w:pPr>
        <w:numPr>
          <w:ilvl w:val="2"/>
          <w:numId w:val="5"/>
        </w:numPr>
        <w:snapToGrid w:val="0"/>
        <w:spacing w:after="120" w:line="276" w:lineRule="auto"/>
        <w:ind w:left="1418" w:hanging="709"/>
        <w:jc w:val="both"/>
        <w:rPr>
          <w:rFonts w:asciiTheme="minorHAnsi" w:hAnsiTheme="minorHAnsi" w:cstheme="minorHAnsi"/>
          <w:sz w:val="20"/>
          <w:szCs w:val="20"/>
        </w:rPr>
      </w:pPr>
      <w:bookmarkStart w:id="0" w:name="OLE_LINK3"/>
      <w:bookmarkStart w:id="1" w:name="OLE_LINK4"/>
      <w:r w:rsidRPr="0034594B">
        <w:rPr>
          <w:rFonts w:asciiTheme="minorHAnsi" w:hAnsiTheme="minorHAnsi" w:cstheme="minorHAnsi"/>
          <w:sz w:val="20"/>
          <w:szCs w:val="20"/>
        </w:rPr>
        <w:t>klauzula warunków i taryf</w:t>
      </w:r>
    </w:p>
    <w:p w:rsidR="00CD06CF" w:rsidRDefault="00704010" w:rsidP="00332CCB">
      <w:pPr>
        <w:pStyle w:val="Akapitzlist"/>
        <w:numPr>
          <w:ilvl w:val="1"/>
          <w:numId w:val="5"/>
        </w:numPr>
        <w:snapToGrid w:val="0"/>
        <w:spacing w:after="120" w:line="276" w:lineRule="auto"/>
        <w:ind w:left="709" w:hanging="567"/>
        <w:contextualSpacing w:val="0"/>
        <w:jc w:val="both"/>
        <w:rPr>
          <w:rFonts w:asciiTheme="minorHAnsi" w:hAnsiTheme="minorHAnsi" w:cstheme="minorHAnsi"/>
          <w:sz w:val="20"/>
          <w:szCs w:val="20"/>
        </w:rPr>
      </w:pPr>
      <w:r w:rsidRPr="0034594B">
        <w:rPr>
          <w:rFonts w:asciiTheme="minorHAnsi" w:hAnsiTheme="minorHAnsi" w:cstheme="minorHAnsi"/>
          <w:sz w:val="20"/>
          <w:szCs w:val="20"/>
        </w:rPr>
        <w:t>Informacja o zamówieniach podobnych, o których mowa w art. 67 ust. 1 pkt 6 Ustawy PZP.</w:t>
      </w:r>
    </w:p>
    <w:p w:rsidR="00704010" w:rsidRPr="00CD06CF" w:rsidRDefault="00704010" w:rsidP="00CD06CF">
      <w:pPr>
        <w:pStyle w:val="Akapitzlist"/>
        <w:spacing w:line="276" w:lineRule="auto"/>
        <w:ind w:left="709"/>
        <w:jc w:val="both"/>
        <w:rPr>
          <w:rFonts w:asciiTheme="minorHAnsi" w:hAnsiTheme="minorHAnsi" w:cstheme="minorHAnsi"/>
          <w:sz w:val="20"/>
          <w:szCs w:val="20"/>
        </w:rPr>
      </w:pPr>
      <w:r w:rsidRPr="00CD06CF">
        <w:rPr>
          <w:rFonts w:asciiTheme="minorHAnsi" w:hAnsiTheme="minorHAnsi" w:cstheme="minorHAnsi"/>
          <w:sz w:val="20"/>
          <w:szCs w:val="20"/>
        </w:rPr>
        <w:t>Zamawiający przewiduje w terminie 3 lata od dnia udzielenia Zamówienia publicznego, udzielenie d</w:t>
      </w:r>
      <w:r w:rsidRPr="00CD06CF">
        <w:rPr>
          <w:rFonts w:asciiTheme="minorHAnsi" w:hAnsiTheme="minorHAnsi" w:cstheme="minorHAnsi"/>
          <w:sz w:val="20"/>
          <w:szCs w:val="20"/>
        </w:rPr>
        <w:t>o</w:t>
      </w:r>
      <w:r w:rsidRPr="00CD06CF">
        <w:rPr>
          <w:rFonts w:asciiTheme="minorHAnsi" w:hAnsiTheme="minorHAnsi" w:cstheme="minorHAnsi"/>
          <w:sz w:val="20"/>
          <w:szCs w:val="20"/>
        </w:rPr>
        <w:t>tychczasowemu Wykonawcy, zamówienia, o którym mowa w art. 67 ust. 1 pkt 6 Ustawy PZP w zakr</w:t>
      </w:r>
      <w:r w:rsidRPr="00CD06CF">
        <w:rPr>
          <w:rFonts w:asciiTheme="minorHAnsi" w:hAnsiTheme="minorHAnsi" w:cstheme="minorHAnsi"/>
          <w:sz w:val="20"/>
          <w:szCs w:val="20"/>
        </w:rPr>
        <w:t>e</w:t>
      </w:r>
      <w:r w:rsidRPr="00CD06CF">
        <w:rPr>
          <w:rFonts w:asciiTheme="minorHAnsi" w:hAnsiTheme="minorHAnsi" w:cstheme="minorHAnsi"/>
          <w:sz w:val="20"/>
          <w:szCs w:val="20"/>
        </w:rPr>
        <w:t>sie do 5% wartości szacunkowej Zamówienia podstawowego (w każdej części Zamówienia odrębnie). Zamówienie, o którym mowa powyższej, będzie polegać na powtórzeniu podobnych usług, zgodnych z przedmiotem Zamówienia podstawowego, między innymi w zakresie ubezpieczenia odpowiedzialności cywilnej posiadaczy pojazdów mechanicznych (OC), ubezpieczenia Auto-Casco (AC), ubezpieczenia NNW kierowców i pasażerów (NNW) oraz ubezpieczenia Assistance lub w zakresie innych ubezpieczeń komunikacyjnych (np. ubezpieczenia ZK). Zamówienia podobne zostaną udzielone pod warunkiem, że dotychczasowy Wykonawca (Ubezpieczyciel) realizował usługi w terminie i z najwyższą starannością oraz, że zapewni nie gorszy standard wykonywania nowego zamówienia niż Zamówienie podstawowe, a strony w wyniku negocjacji uzgodnią wynagrodzenie nie mniej korzystne niż pierwotnie ustalone w Zamówieniu podstawowym oraz termin wykonania tego zamówienia. Zamówienie podobne zostanie udzielone pod warunkiem posiadania przez Zamawiającego niezbędnych środków finansowych oraz w zależności od uzasadnionych potrzeb Zamawiającego.</w:t>
      </w:r>
    </w:p>
    <w:p w:rsidR="0041172C" w:rsidRPr="0034594B" w:rsidRDefault="0041172C" w:rsidP="00CD06CF">
      <w:pPr>
        <w:spacing w:line="276" w:lineRule="auto"/>
        <w:ind w:left="1572"/>
        <w:jc w:val="both"/>
        <w:rPr>
          <w:rFonts w:asciiTheme="minorHAnsi" w:hAnsiTheme="minorHAnsi" w:cstheme="minorHAnsi"/>
          <w:sz w:val="20"/>
          <w:szCs w:val="20"/>
        </w:rPr>
      </w:pPr>
    </w:p>
    <w:p w:rsidR="005E5F03" w:rsidRPr="0034594B" w:rsidRDefault="005E5F03" w:rsidP="00CD06CF">
      <w:pPr>
        <w:spacing w:line="276" w:lineRule="auto"/>
        <w:jc w:val="center"/>
        <w:rPr>
          <w:rFonts w:asciiTheme="minorHAnsi" w:hAnsiTheme="minorHAnsi" w:cstheme="minorHAnsi"/>
          <w:b/>
          <w:bCs/>
          <w:i/>
          <w:sz w:val="20"/>
          <w:szCs w:val="20"/>
        </w:rPr>
      </w:pP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§2</w:t>
      </w: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OC posiadacza pojazdu mechanicznego</w:t>
      </w:r>
    </w:p>
    <w:p w:rsidR="0041172C" w:rsidRPr="0034594B" w:rsidRDefault="0041172C" w:rsidP="00CD06CF">
      <w:pPr>
        <w:spacing w:line="276" w:lineRule="auto"/>
        <w:jc w:val="both"/>
        <w:rPr>
          <w:rFonts w:asciiTheme="minorHAnsi" w:hAnsiTheme="minorHAnsi" w:cstheme="minorHAnsi"/>
          <w:sz w:val="20"/>
          <w:szCs w:val="20"/>
        </w:rPr>
      </w:pPr>
    </w:p>
    <w:bookmarkEnd w:id="0"/>
    <w:bookmarkEnd w:id="1"/>
    <w:p w:rsidR="0041172C" w:rsidRPr="0034594B" w:rsidRDefault="0041172C" w:rsidP="00CD06CF">
      <w:pPr>
        <w:numPr>
          <w:ilvl w:val="0"/>
          <w:numId w:val="6"/>
        </w:numPr>
        <w:spacing w:before="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Przedmiot i zakres ubezpieczenia</w:t>
      </w:r>
    </w:p>
    <w:p w:rsidR="0041172C" w:rsidRPr="0034594B" w:rsidRDefault="0041172C"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Przedmiotem Ubezpieczenia OC jest odpowiedzialność cywilna posiadaczy pojazdów mechanicznych za szkody powstałe w związku z ruchem tych pojazdów.</w:t>
      </w:r>
    </w:p>
    <w:p w:rsidR="0041172C" w:rsidRPr="0034594B" w:rsidRDefault="0041172C"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Zakres, przedmiot oraz sumy gwarancyjne zgodne z ustawą</w:t>
      </w:r>
      <w:r w:rsidR="00D27B7D" w:rsidRPr="0034594B">
        <w:rPr>
          <w:rFonts w:asciiTheme="minorHAnsi" w:hAnsiTheme="minorHAnsi" w:cstheme="minorHAnsi"/>
          <w:sz w:val="20"/>
          <w:szCs w:val="20"/>
        </w:rPr>
        <w:t xml:space="preserve"> z dnia 22 maja 2003 r. o ubezpieczeniach obowiązkowych, Ubezpieczeniowym Funduszu Gwarancyjnym i Polskim Biurze Ubezpieczycieli Kom</w:t>
      </w:r>
      <w:r w:rsidR="00D27B7D" w:rsidRPr="0034594B">
        <w:rPr>
          <w:rFonts w:asciiTheme="minorHAnsi" w:hAnsiTheme="minorHAnsi" w:cstheme="minorHAnsi"/>
          <w:sz w:val="20"/>
          <w:szCs w:val="20"/>
        </w:rPr>
        <w:t>u</w:t>
      </w:r>
      <w:r w:rsidR="00D27B7D" w:rsidRPr="0034594B">
        <w:rPr>
          <w:rFonts w:asciiTheme="minorHAnsi" w:hAnsiTheme="minorHAnsi" w:cstheme="minorHAnsi"/>
          <w:sz w:val="20"/>
          <w:szCs w:val="20"/>
        </w:rPr>
        <w:t>nikacyjnych (Dz. U. z 2003 r., Nr 124, Poz. 1152 ze zm.).</w:t>
      </w:r>
    </w:p>
    <w:p w:rsidR="00D27B7D" w:rsidRPr="00F204D8" w:rsidRDefault="00D27B7D"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lastRenderedPageBreak/>
        <w:t xml:space="preserve">Okres ubezpieczenia od dnia wskazanego jako dzień rozpoczęcia ochrony dla poszczególnego pojazdu mechanicznego </w:t>
      </w:r>
      <w:r w:rsidRPr="00F204D8">
        <w:rPr>
          <w:rFonts w:asciiTheme="minorHAnsi" w:hAnsiTheme="minorHAnsi" w:cstheme="minorHAnsi"/>
          <w:b/>
          <w:color w:val="000000" w:themeColor="text1"/>
          <w:sz w:val="20"/>
          <w:szCs w:val="20"/>
        </w:rPr>
        <w:t xml:space="preserve">(zgodnie z Załącznikiem nr </w:t>
      </w:r>
      <w:r w:rsidR="00336543">
        <w:rPr>
          <w:rFonts w:asciiTheme="minorHAnsi" w:hAnsiTheme="minorHAnsi" w:cstheme="minorHAnsi"/>
          <w:b/>
          <w:color w:val="000000" w:themeColor="text1"/>
          <w:sz w:val="20"/>
          <w:szCs w:val="20"/>
        </w:rPr>
        <w:t>4</w:t>
      </w:r>
      <w:r w:rsidR="00F204D8" w:rsidRPr="00F204D8">
        <w:rPr>
          <w:rFonts w:asciiTheme="minorHAnsi" w:hAnsiTheme="minorHAnsi" w:cstheme="minorHAnsi"/>
          <w:b/>
          <w:color w:val="000000" w:themeColor="text1"/>
          <w:sz w:val="20"/>
          <w:szCs w:val="20"/>
        </w:rPr>
        <w:t xml:space="preserve"> do SWZ</w:t>
      </w:r>
      <w:r w:rsidRPr="00F204D8">
        <w:rPr>
          <w:rFonts w:asciiTheme="minorHAnsi" w:hAnsiTheme="minorHAnsi" w:cstheme="minorHAnsi"/>
          <w:b/>
          <w:color w:val="000000" w:themeColor="text1"/>
          <w:sz w:val="20"/>
          <w:szCs w:val="20"/>
        </w:rPr>
        <w:t>)</w:t>
      </w:r>
      <w:r w:rsidRPr="00F204D8">
        <w:rPr>
          <w:rFonts w:asciiTheme="minorHAnsi" w:hAnsiTheme="minorHAnsi" w:cstheme="minorHAnsi"/>
          <w:sz w:val="20"/>
          <w:szCs w:val="20"/>
        </w:rPr>
        <w:t xml:space="preserve"> przez okres 12 miesięcy. </w:t>
      </w:r>
    </w:p>
    <w:p w:rsidR="00904129" w:rsidRDefault="00904129" w:rsidP="00CD06CF">
      <w:pPr>
        <w:spacing w:line="276" w:lineRule="auto"/>
        <w:jc w:val="center"/>
        <w:rPr>
          <w:rFonts w:asciiTheme="minorHAnsi" w:hAnsiTheme="minorHAnsi" w:cstheme="minorHAnsi"/>
          <w:b/>
          <w:bCs/>
          <w:i/>
          <w:sz w:val="20"/>
          <w:szCs w:val="20"/>
        </w:rPr>
      </w:pPr>
    </w:p>
    <w:p w:rsidR="0041172C" w:rsidRPr="00F204D8" w:rsidRDefault="0041172C" w:rsidP="00CD06CF">
      <w:pPr>
        <w:spacing w:line="276" w:lineRule="auto"/>
        <w:jc w:val="center"/>
        <w:rPr>
          <w:rFonts w:asciiTheme="minorHAnsi" w:hAnsiTheme="minorHAnsi" w:cstheme="minorHAnsi"/>
          <w:b/>
          <w:bCs/>
          <w:i/>
          <w:sz w:val="20"/>
          <w:szCs w:val="20"/>
        </w:rPr>
      </w:pPr>
      <w:r w:rsidRPr="00F204D8">
        <w:rPr>
          <w:rFonts w:asciiTheme="minorHAnsi" w:hAnsiTheme="minorHAnsi" w:cstheme="minorHAnsi"/>
          <w:b/>
          <w:bCs/>
          <w:i/>
          <w:sz w:val="20"/>
          <w:szCs w:val="20"/>
        </w:rPr>
        <w:t>§3</w:t>
      </w:r>
    </w:p>
    <w:p w:rsidR="0041172C" w:rsidRPr="00F204D8" w:rsidRDefault="0041172C" w:rsidP="00CD06CF">
      <w:pPr>
        <w:spacing w:line="276" w:lineRule="auto"/>
        <w:jc w:val="center"/>
        <w:rPr>
          <w:rFonts w:asciiTheme="minorHAnsi" w:hAnsiTheme="minorHAnsi" w:cstheme="minorHAnsi"/>
          <w:b/>
          <w:bCs/>
          <w:i/>
          <w:sz w:val="20"/>
          <w:szCs w:val="20"/>
        </w:rPr>
      </w:pPr>
      <w:r w:rsidRPr="00F204D8">
        <w:rPr>
          <w:rFonts w:asciiTheme="minorHAnsi" w:hAnsiTheme="minorHAnsi" w:cstheme="minorHAnsi"/>
          <w:b/>
          <w:bCs/>
          <w:i/>
          <w:sz w:val="20"/>
          <w:szCs w:val="20"/>
        </w:rPr>
        <w:t>Ubezpieczenie Autocasco</w:t>
      </w:r>
      <w:r w:rsidRPr="00F204D8">
        <w:rPr>
          <w:rFonts w:asciiTheme="minorHAnsi" w:hAnsiTheme="minorHAnsi" w:cstheme="minorHAnsi"/>
          <w:b/>
          <w:bCs/>
          <w:i/>
          <w:sz w:val="20"/>
          <w:szCs w:val="20"/>
        </w:rPr>
        <w:br/>
      </w:r>
    </w:p>
    <w:p w:rsidR="0041172C" w:rsidRPr="00F204D8" w:rsidRDefault="0041172C" w:rsidP="00CD06CF">
      <w:pPr>
        <w:numPr>
          <w:ilvl w:val="0"/>
          <w:numId w:val="3"/>
        </w:numPr>
        <w:tabs>
          <w:tab w:val="clear" w:pos="390"/>
        </w:tabs>
        <w:spacing w:after="120" w:line="276" w:lineRule="auto"/>
        <w:ind w:left="284"/>
        <w:jc w:val="both"/>
        <w:rPr>
          <w:rFonts w:asciiTheme="minorHAnsi" w:hAnsiTheme="minorHAnsi" w:cstheme="minorHAnsi"/>
          <w:b/>
          <w:sz w:val="20"/>
          <w:szCs w:val="20"/>
        </w:rPr>
      </w:pPr>
      <w:r w:rsidRPr="00F204D8">
        <w:rPr>
          <w:rFonts w:asciiTheme="minorHAnsi" w:hAnsiTheme="minorHAnsi" w:cstheme="minorHAnsi"/>
          <w:b/>
          <w:sz w:val="20"/>
          <w:szCs w:val="20"/>
        </w:rPr>
        <w:t>Ubezpieczenie AutoCasco</w:t>
      </w:r>
    </w:p>
    <w:p w:rsidR="0041172C" w:rsidRPr="00F204D8" w:rsidRDefault="0041172C"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F204D8">
        <w:rPr>
          <w:rFonts w:asciiTheme="minorHAnsi" w:hAnsiTheme="minorHAnsi" w:cstheme="minorHAnsi"/>
          <w:sz w:val="20"/>
          <w:szCs w:val="20"/>
        </w:rPr>
        <w:t xml:space="preserve">Przedmiotem ubezpieczenia są wybrane pojazdy „floty pojazdów” należących do </w:t>
      </w:r>
      <w:r w:rsidR="00D27B7D" w:rsidRPr="00F204D8">
        <w:rPr>
          <w:rFonts w:asciiTheme="minorHAnsi" w:hAnsiTheme="minorHAnsi" w:cstheme="minorHAnsi"/>
          <w:sz w:val="20"/>
          <w:szCs w:val="20"/>
        </w:rPr>
        <w:t>Zamawiającego okr</w:t>
      </w:r>
      <w:r w:rsidR="00D27B7D" w:rsidRPr="00F204D8">
        <w:rPr>
          <w:rFonts w:asciiTheme="minorHAnsi" w:hAnsiTheme="minorHAnsi" w:cstheme="minorHAnsi"/>
          <w:sz w:val="20"/>
          <w:szCs w:val="20"/>
        </w:rPr>
        <w:t>e</w:t>
      </w:r>
      <w:r w:rsidR="00D27B7D" w:rsidRPr="00F204D8">
        <w:rPr>
          <w:rFonts w:asciiTheme="minorHAnsi" w:hAnsiTheme="minorHAnsi" w:cstheme="minorHAnsi"/>
          <w:sz w:val="20"/>
          <w:szCs w:val="20"/>
        </w:rPr>
        <w:t>ślone</w:t>
      </w:r>
      <w:r w:rsidRPr="00F204D8">
        <w:rPr>
          <w:rFonts w:asciiTheme="minorHAnsi" w:hAnsiTheme="minorHAnsi" w:cstheme="minorHAnsi"/>
          <w:sz w:val="20"/>
          <w:szCs w:val="20"/>
        </w:rPr>
        <w:t xml:space="preserve"> w wykazie stanowiącym </w:t>
      </w:r>
      <w:r w:rsidRPr="00F204D8">
        <w:rPr>
          <w:rFonts w:asciiTheme="minorHAnsi" w:hAnsiTheme="minorHAnsi" w:cstheme="minorHAnsi"/>
          <w:b/>
          <w:sz w:val="20"/>
          <w:szCs w:val="20"/>
        </w:rPr>
        <w:t xml:space="preserve">Załącznik numer </w:t>
      </w:r>
      <w:r w:rsidR="00336543">
        <w:rPr>
          <w:rFonts w:asciiTheme="minorHAnsi" w:hAnsiTheme="minorHAnsi" w:cstheme="minorHAnsi"/>
          <w:b/>
          <w:sz w:val="20"/>
          <w:szCs w:val="20"/>
        </w:rPr>
        <w:t>4</w:t>
      </w:r>
      <w:r w:rsidRPr="00F204D8">
        <w:rPr>
          <w:rFonts w:asciiTheme="minorHAnsi" w:hAnsiTheme="minorHAnsi" w:cstheme="minorHAnsi"/>
          <w:b/>
          <w:sz w:val="20"/>
          <w:szCs w:val="20"/>
        </w:rPr>
        <w:t xml:space="preserve"> do SWZ</w:t>
      </w:r>
      <w:r w:rsidRPr="00F204D8">
        <w:rPr>
          <w:rFonts w:asciiTheme="minorHAnsi" w:hAnsiTheme="minorHAnsi" w:cstheme="minorHAnsi"/>
          <w:sz w:val="20"/>
          <w:szCs w:val="20"/>
        </w:rPr>
        <w:t xml:space="preserve">; </w:t>
      </w:r>
    </w:p>
    <w:p w:rsidR="0041172C" w:rsidRPr="0034594B" w:rsidRDefault="0041172C"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Zakres ubezpieczenia: wariant pełny tj. obejmujący wszelkie szkody polegające na uszkodzeniu, znis</w:t>
      </w:r>
      <w:r w:rsidRPr="0034594B">
        <w:rPr>
          <w:rFonts w:asciiTheme="minorHAnsi" w:hAnsiTheme="minorHAnsi" w:cstheme="minorHAnsi"/>
          <w:sz w:val="20"/>
          <w:szCs w:val="20"/>
        </w:rPr>
        <w:t>z</w:t>
      </w:r>
      <w:r w:rsidRPr="0034594B">
        <w:rPr>
          <w:rFonts w:asciiTheme="minorHAnsi" w:hAnsiTheme="minorHAnsi" w:cstheme="minorHAnsi"/>
          <w:sz w:val="20"/>
          <w:szCs w:val="20"/>
        </w:rPr>
        <w:t>czeniu lub utracie pojazdu lub jego elementów i wyposażen</w:t>
      </w:r>
      <w:r w:rsidR="00D27B7D" w:rsidRPr="0034594B">
        <w:rPr>
          <w:rFonts w:asciiTheme="minorHAnsi" w:hAnsiTheme="minorHAnsi" w:cstheme="minorHAnsi"/>
          <w:sz w:val="20"/>
          <w:szCs w:val="20"/>
        </w:rPr>
        <w:t xml:space="preserve">ia powstałe w związku z ruchem </w:t>
      </w:r>
      <w:r w:rsidRPr="0034594B">
        <w:rPr>
          <w:rFonts w:asciiTheme="minorHAnsi" w:hAnsiTheme="minorHAnsi" w:cstheme="minorHAnsi"/>
          <w:sz w:val="20"/>
          <w:szCs w:val="20"/>
        </w:rPr>
        <w:t>i postojem w szczególności na skutek:</w:t>
      </w:r>
    </w:p>
    <w:p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34594B">
        <w:rPr>
          <w:rFonts w:asciiTheme="minorHAnsi" w:hAnsiTheme="minorHAnsi" w:cstheme="minorHAnsi"/>
          <w:sz w:val="20"/>
          <w:szCs w:val="20"/>
        </w:rPr>
        <w:t>nagłego działania siły mechanicznej w chwili zetknięcia pojazdu z innym pojazdem, z osobami, zwierzętami lub przedmiotem pochodzącym z zewnątrz i wewnątrz pojazdu,</w:t>
      </w:r>
    </w:p>
    <w:p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uszkodzenia pojazdu lub jego wyposażenia przez osoby trzecie (np. dewastacja),</w:t>
      </w:r>
    </w:p>
    <w:p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 xml:space="preserve">działania sił natury min. powodzi, zatopienia, </w:t>
      </w:r>
      <w:r w:rsidR="003D1E01" w:rsidRPr="00CD06CF">
        <w:rPr>
          <w:rFonts w:asciiTheme="minorHAnsi" w:hAnsiTheme="minorHAnsi" w:cstheme="minorHAnsi"/>
          <w:sz w:val="20"/>
          <w:szCs w:val="20"/>
        </w:rPr>
        <w:t xml:space="preserve">uderzenia </w:t>
      </w:r>
      <w:r w:rsidRPr="00CD06CF">
        <w:rPr>
          <w:rFonts w:asciiTheme="minorHAnsi" w:hAnsiTheme="minorHAnsi" w:cstheme="minorHAnsi"/>
          <w:sz w:val="20"/>
          <w:szCs w:val="20"/>
        </w:rPr>
        <w:t>piorun</w:t>
      </w:r>
      <w:r w:rsidR="003D1E01" w:rsidRPr="00CD06CF">
        <w:rPr>
          <w:rFonts w:asciiTheme="minorHAnsi" w:hAnsiTheme="minorHAnsi" w:cstheme="minorHAnsi"/>
          <w:sz w:val="20"/>
          <w:szCs w:val="20"/>
        </w:rPr>
        <w:t>a (pośrednio lub bezpośrednio)</w:t>
      </w:r>
      <w:r w:rsidRPr="00CD06CF">
        <w:rPr>
          <w:rFonts w:asciiTheme="minorHAnsi" w:hAnsiTheme="minorHAnsi" w:cstheme="minorHAnsi"/>
          <w:sz w:val="20"/>
          <w:szCs w:val="20"/>
        </w:rPr>
        <w:t>, pożaru, wybuchu, opadu atmosferycznego, huraganu, osuwania się ziemi,</w:t>
      </w:r>
    </w:p>
    <w:p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nagłego działania czynnika termicznego lub chemicznego pochodzącego z zewnątrz</w:t>
      </w:r>
      <w:r w:rsidR="003D1E01" w:rsidRPr="00CD06CF">
        <w:rPr>
          <w:rFonts w:asciiTheme="minorHAnsi" w:hAnsiTheme="minorHAnsi" w:cstheme="minorHAnsi"/>
          <w:sz w:val="20"/>
          <w:szCs w:val="20"/>
        </w:rPr>
        <w:t xml:space="preserve"> jak i w</w:t>
      </w:r>
      <w:r w:rsidR="003D1E01" w:rsidRPr="00CD06CF">
        <w:rPr>
          <w:rFonts w:asciiTheme="minorHAnsi" w:hAnsiTheme="minorHAnsi" w:cstheme="minorHAnsi"/>
          <w:sz w:val="20"/>
          <w:szCs w:val="20"/>
        </w:rPr>
        <w:t>e</w:t>
      </w:r>
      <w:r w:rsidR="003D1E01" w:rsidRPr="00CD06CF">
        <w:rPr>
          <w:rFonts w:asciiTheme="minorHAnsi" w:hAnsiTheme="minorHAnsi" w:cstheme="minorHAnsi"/>
          <w:sz w:val="20"/>
          <w:szCs w:val="20"/>
        </w:rPr>
        <w:t>wnątrz</w:t>
      </w:r>
      <w:r w:rsidRPr="00CD06CF">
        <w:rPr>
          <w:rFonts w:asciiTheme="minorHAnsi" w:hAnsiTheme="minorHAnsi" w:cstheme="minorHAnsi"/>
          <w:sz w:val="20"/>
          <w:szCs w:val="20"/>
        </w:rPr>
        <w:t xml:space="preserve"> pojazdu,</w:t>
      </w:r>
    </w:p>
    <w:p w:rsidR="00CD06CF" w:rsidRDefault="003D1E01"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przewrócenia się pojazdu w związku z ruchem,</w:t>
      </w:r>
    </w:p>
    <w:p w:rsidR="00D27B7D" w:rsidRDefault="0041172C" w:rsidP="00D964EB">
      <w:pPr>
        <w:pStyle w:val="Akapitzlist"/>
        <w:numPr>
          <w:ilvl w:val="2"/>
          <w:numId w:val="3"/>
        </w:numPr>
        <w:tabs>
          <w:tab w:val="clear" w:pos="2160"/>
        </w:tabs>
        <w:snapToGrid w:val="0"/>
        <w:spacing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 xml:space="preserve">uszkodzenia wnętrza pojazdu przez osoby, których przewóz wymagany był potrzebą udzielenia pomocy </w:t>
      </w:r>
      <w:r w:rsidR="00D27B7D" w:rsidRPr="00CD06CF">
        <w:rPr>
          <w:rFonts w:asciiTheme="minorHAnsi" w:hAnsiTheme="minorHAnsi" w:cstheme="minorHAnsi"/>
          <w:sz w:val="20"/>
          <w:szCs w:val="20"/>
        </w:rPr>
        <w:t>medycznej,</w:t>
      </w:r>
    </w:p>
    <w:p w:rsidR="00D964EB" w:rsidRPr="00CD06CF" w:rsidRDefault="00D964EB" w:rsidP="00D964EB">
      <w:pPr>
        <w:pStyle w:val="Akapitzlist"/>
        <w:snapToGrid w:val="0"/>
        <w:spacing w:line="276" w:lineRule="auto"/>
        <w:ind w:left="1276"/>
        <w:contextualSpacing w:val="0"/>
        <w:jc w:val="both"/>
        <w:rPr>
          <w:rFonts w:asciiTheme="minorHAnsi" w:hAnsiTheme="minorHAnsi" w:cstheme="minorHAnsi"/>
          <w:sz w:val="20"/>
          <w:szCs w:val="20"/>
        </w:rPr>
      </w:pPr>
    </w:p>
    <w:p w:rsidR="0041172C" w:rsidRPr="0034594B" w:rsidRDefault="0041172C" w:rsidP="00CD06CF">
      <w:pPr>
        <w:numPr>
          <w:ilvl w:val="0"/>
          <w:numId w:val="3"/>
        </w:numPr>
        <w:tabs>
          <w:tab w:val="clear" w:pos="390"/>
        </w:tabs>
        <w:snapToGrid w:val="0"/>
        <w:spacing w:after="120" w:line="276" w:lineRule="auto"/>
        <w:ind w:left="284"/>
        <w:jc w:val="both"/>
        <w:rPr>
          <w:rFonts w:asciiTheme="minorHAnsi" w:hAnsiTheme="minorHAnsi" w:cstheme="minorHAnsi"/>
          <w:sz w:val="20"/>
          <w:szCs w:val="20"/>
        </w:rPr>
      </w:pPr>
      <w:r w:rsidRPr="0034594B">
        <w:rPr>
          <w:rFonts w:asciiTheme="minorHAnsi" w:hAnsiTheme="minorHAnsi" w:cstheme="minorHAnsi"/>
          <w:b/>
          <w:sz w:val="20"/>
          <w:szCs w:val="20"/>
        </w:rPr>
        <w:t>Postanowienia dodatkowe</w:t>
      </w:r>
      <w:r w:rsidRPr="0034594B">
        <w:rPr>
          <w:rFonts w:asciiTheme="minorHAnsi" w:hAnsiTheme="minorHAnsi" w:cstheme="minorHAnsi"/>
          <w:sz w:val="20"/>
          <w:szCs w:val="20"/>
        </w:rPr>
        <w:t xml:space="preserve"> jakie będą miały zastosowanie do ubezpieczenia AutoCasco:</w:t>
      </w:r>
    </w:p>
    <w:p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Naruszenie przez kierującego ubezpieczonym pojazdem przepisów Ustawy prawo o ruchu drogowym mówiących o przekroczeniu dozwolonej prędkości lub innych przepisów nie skutkuje zmniejszeniem lub odmową wypłaty odszkodowania.</w:t>
      </w:r>
    </w:p>
    <w:p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Ubezpieczyciel obejmie swą odpowiedzialnością szkody spowodowane brakiem zimowego ogumienia.</w:t>
      </w:r>
    </w:p>
    <w:p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 xml:space="preserve">Dla szkód, których wartość nie przekroczy </w:t>
      </w:r>
      <w:r w:rsidR="00DA10FE">
        <w:rPr>
          <w:rFonts w:asciiTheme="minorHAnsi" w:hAnsiTheme="minorHAnsi" w:cstheme="minorHAnsi"/>
          <w:color w:val="000000" w:themeColor="text1"/>
          <w:sz w:val="20"/>
          <w:szCs w:val="20"/>
        </w:rPr>
        <w:t>5</w:t>
      </w:r>
      <w:r w:rsidRPr="0034594B">
        <w:rPr>
          <w:rFonts w:asciiTheme="minorHAnsi" w:hAnsiTheme="minorHAnsi" w:cstheme="minorHAnsi"/>
          <w:color w:val="000000" w:themeColor="text1"/>
          <w:sz w:val="20"/>
          <w:szCs w:val="20"/>
        </w:rPr>
        <w:t>.000,00 PLN zastosowanie mieć będzie uproszczona proc</w:t>
      </w:r>
      <w:r w:rsidRPr="0034594B">
        <w:rPr>
          <w:rFonts w:asciiTheme="minorHAnsi" w:hAnsiTheme="minorHAnsi" w:cstheme="minorHAnsi"/>
          <w:color w:val="000000" w:themeColor="text1"/>
          <w:sz w:val="20"/>
          <w:szCs w:val="20"/>
        </w:rPr>
        <w:t>e</w:t>
      </w:r>
      <w:r w:rsidRPr="0034594B">
        <w:rPr>
          <w:rFonts w:asciiTheme="minorHAnsi" w:hAnsiTheme="minorHAnsi" w:cstheme="minorHAnsi"/>
          <w:color w:val="000000" w:themeColor="text1"/>
          <w:sz w:val="20"/>
          <w:szCs w:val="20"/>
        </w:rPr>
        <w:t xml:space="preserve">dura likwidacyjna – </w:t>
      </w:r>
      <w:r w:rsidRPr="0034594B">
        <w:rPr>
          <w:rFonts w:asciiTheme="minorHAnsi" w:hAnsiTheme="minorHAnsi" w:cstheme="minorHAnsi"/>
          <w:b/>
          <w:color w:val="000000" w:themeColor="text1"/>
          <w:sz w:val="20"/>
          <w:szCs w:val="20"/>
        </w:rPr>
        <w:t>samolikwidacja</w:t>
      </w:r>
      <w:r w:rsidRPr="0034594B">
        <w:rPr>
          <w:rFonts w:asciiTheme="minorHAnsi" w:hAnsiTheme="minorHAnsi" w:cstheme="minorHAnsi"/>
          <w:color w:val="000000" w:themeColor="text1"/>
          <w:sz w:val="20"/>
          <w:szCs w:val="20"/>
        </w:rPr>
        <w:t>.</w:t>
      </w:r>
    </w:p>
    <w:p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 xml:space="preserve">Szkoda całkowita ma miejsce wówczas, gdy koszt naprawy pojazdu po szkodzie przekracza </w:t>
      </w:r>
      <w:r w:rsidR="00332CCB">
        <w:rPr>
          <w:rFonts w:asciiTheme="minorHAnsi" w:hAnsiTheme="minorHAnsi" w:cstheme="minorHAnsi"/>
          <w:color w:val="000000" w:themeColor="text1"/>
          <w:sz w:val="20"/>
          <w:szCs w:val="20"/>
        </w:rPr>
        <w:t>7</w:t>
      </w:r>
      <w:r w:rsidRPr="0034594B">
        <w:rPr>
          <w:rFonts w:asciiTheme="minorHAnsi" w:hAnsiTheme="minorHAnsi" w:cstheme="minorHAnsi"/>
          <w:color w:val="000000" w:themeColor="text1"/>
          <w:sz w:val="20"/>
          <w:szCs w:val="20"/>
        </w:rPr>
        <w:t>0% sumy ubezpieczenia.</w:t>
      </w:r>
    </w:p>
    <w:p w:rsidR="00F811A9" w:rsidRPr="00904129"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 xml:space="preserve">Ochrona ubezpieczeniowa obejmuje szkody powstałe podczas i/lub w związku z pobytem pojazdu w zakładzie </w:t>
      </w:r>
      <w:r w:rsidRPr="00904129">
        <w:rPr>
          <w:rFonts w:asciiTheme="minorHAnsi" w:hAnsiTheme="minorHAnsi" w:cstheme="minorHAnsi"/>
          <w:sz w:val="20"/>
          <w:szCs w:val="20"/>
        </w:rPr>
        <w:t>naprawczym, myjni oraz podczas prób technicznych</w:t>
      </w:r>
      <w:r w:rsidR="00295BFC" w:rsidRPr="00904129">
        <w:rPr>
          <w:rFonts w:asciiTheme="minorHAnsi" w:hAnsiTheme="minorHAnsi" w:cstheme="minorHAnsi"/>
          <w:sz w:val="20"/>
          <w:szCs w:val="20"/>
        </w:rPr>
        <w:t>,</w:t>
      </w:r>
      <w:r w:rsidRPr="00904129">
        <w:rPr>
          <w:rFonts w:asciiTheme="minorHAnsi" w:hAnsiTheme="minorHAnsi" w:cstheme="minorHAnsi"/>
          <w:sz w:val="20"/>
          <w:szCs w:val="20"/>
        </w:rPr>
        <w:t xml:space="preserve"> a także podczas jazd próbnych przed i po naprawie bez ograniczania prawa ubezpieczyciela do regresu wobec sprawcy szkody.</w:t>
      </w:r>
    </w:p>
    <w:p w:rsidR="00F811A9" w:rsidRPr="00904129"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904129">
        <w:rPr>
          <w:rFonts w:asciiTheme="minorHAnsi" w:hAnsiTheme="minorHAnsi" w:cstheme="minorHAnsi"/>
          <w:sz w:val="20"/>
          <w:szCs w:val="20"/>
        </w:rPr>
        <w:t>Wiek kierowcy ani okres posiadania prawa jazdy nie będzie miał wpływu na wysokość odszkodowania</w:t>
      </w:r>
    </w:p>
    <w:p w:rsidR="00F811A9" w:rsidRPr="00904129"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904129">
        <w:rPr>
          <w:rFonts w:asciiTheme="minorHAnsi" w:hAnsiTheme="minorHAnsi" w:cstheme="minorHAnsi"/>
          <w:sz w:val="20"/>
          <w:szCs w:val="20"/>
        </w:rPr>
        <w:t>Ochrona ubezpieczeniowa obejmuje uszkodzenie lub zniszczenie pojazdu lub jego części przez zwierz</w:t>
      </w:r>
      <w:r w:rsidRPr="00904129">
        <w:rPr>
          <w:rFonts w:asciiTheme="minorHAnsi" w:hAnsiTheme="minorHAnsi" w:cstheme="minorHAnsi"/>
          <w:sz w:val="20"/>
          <w:szCs w:val="20"/>
        </w:rPr>
        <w:t>ę</w:t>
      </w:r>
      <w:r w:rsidRPr="00904129">
        <w:rPr>
          <w:rFonts w:asciiTheme="minorHAnsi" w:hAnsiTheme="minorHAnsi" w:cstheme="minorHAnsi"/>
          <w:sz w:val="20"/>
          <w:szCs w:val="20"/>
        </w:rPr>
        <w:t>ta</w:t>
      </w:r>
    </w:p>
    <w:p w:rsidR="00F811A9" w:rsidRPr="00904129" w:rsidRDefault="004F4748"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904129">
        <w:rPr>
          <w:rFonts w:asciiTheme="minorHAnsi" w:hAnsiTheme="minorHAnsi" w:cstheme="minorHAnsi"/>
          <w:sz w:val="20"/>
          <w:szCs w:val="20"/>
        </w:rPr>
        <w:t>Zakresem ubezpieczenia nie są objęte szkody polegające na uszkodzeniu lub zniszczeniu ogumienia, chyba że powstały jednocześnie z uszkodzeniem lub zniszczeniem innych części pojazdu objętym ochroną ubezpieczeniową</w:t>
      </w:r>
      <w:r w:rsidR="00F811A9" w:rsidRPr="00904129">
        <w:rPr>
          <w:rFonts w:asciiTheme="minorHAnsi" w:hAnsiTheme="minorHAnsi" w:cstheme="minorHAnsi"/>
          <w:sz w:val="20"/>
          <w:szCs w:val="20"/>
        </w:rPr>
        <w:t>)</w:t>
      </w:r>
    </w:p>
    <w:p w:rsidR="00F811A9" w:rsidRPr="00904129" w:rsidRDefault="004F4748"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904129">
        <w:rPr>
          <w:rFonts w:asciiTheme="minorHAnsi" w:hAnsiTheme="minorHAnsi" w:cstheme="minorHAnsi"/>
          <w:sz w:val="20"/>
          <w:szCs w:val="20"/>
        </w:rPr>
        <w:lastRenderedPageBreak/>
        <w:t xml:space="preserve">Przy ustalaniu odszkodowania za szkody polegające na uszkodzeniu ogumienia, akumulatora i układu wydechowego uwzględnia się indywidualnie stopień jego zużycia eksploatacyjnego. W pozostałych przypadkach </w:t>
      </w:r>
      <w:r w:rsidR="00F811A9" w:rsidRPr="00904129">
        <w:rPr>
          <w:rFonts w:asciiTheme="minorHAnsi" w:hAnsiTheme="minorHAnsi" w:cstheme="minorHAnsi"/>
          <w:sz w:val="20"/>
          <w:szCs w:val="20"/>
        </w:rPr>
        <w:t xml:space="preserve">nie stosuje się ubytku wartości części zamiennych (amortyzacji). </w:t>
      </w:r>
    </w:p>
    <w:p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Likwidacja szkód następować będzie na podstawie rachunków lub kosztorysów (wyceny) albo w Aut</w:t>
      </w:r>
      <w:r w:rsidRPr="0034594B">
        <w:rPr>
          <w:rFonts w:asciiTheme="minorHAnsi" w:hAnsiTheme="minorHAnsi" w:cstheme="minorHAnsi"/>
          <w:sz w:val="20"/>
          <w:szCs w:val="20"/>
        </w:rPr>
        <w:t>o</w:t>
      </w:r>
      <w:r w:rsidRPr="0034594B">
        <w:rPr>
          <w:rFonts w:asciiTheme="minorHAnsi" w:hAnsiTheme="minorHAnsi" w:cstheme="minorHAnsi"/>
          <w:sz w:val="20"/>
          <w:szCs w:val="20"/>
        </w:rPr>
        <w:t xml:space="preserve">ryzowanych Serwisach Naprawczych. </w:t>
      </w:r>
    </w:p>
    <w:p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Udział własny ubezpieczającego w szkodzie i/lub franszyza redukcyjna zniesione.</w:t>
      </w:r>
    </w:p>
    <w:p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Ubezpieczyciel obejmie odpowiedzialność za szkody spowodowane przez kierującego pojazdem nie posiadającym ważnych badań technicznych o ile stan techniczny pojazdu nie miał wpływu na zaistni</w:t>
      </w:r>
      <w:r w:rsidRPr="0034594B">
        <w:rPr>
          <w:rFonts w:asciiTheme="minorHAnsi" w:hAnsiTheme="minorHAnsi" w:cstheme="minorHAnsi"/>
          <w:sz w:val="20"/>
          <w:szCs w:val="20"/>
        </w:rPr>
        <w:t>e</w:t>
      </w:r>
      <w:r w:rsidRPr="0034594B">
        <w:rPr>
          <w:rFonts w:asciiTheme="minorHAnsi" w:hAnsiTheme="minorHAnsi" w:cstheme="minorHAnsi"/>
          <w:sz w:val="20"/>
          <w:szCs w:val="20"/>
        </w:rPr>
        <w:t>nie szkody. Powyższe dotyczy wyłącznie sytuacji, kiedy szkoda wystąpiła nie później niż 30 dni od daty wygaśnięcia okresu ważności badania technicznego.</w:t>
      </w:r>
    </w:p>
    <w:p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Nie stosuje się pomniejszenia sumy ubezpieczenia o wypłacone odszkodowanie (zniesienie konsumpcji sumy ubezpieczenia).</w:t>
      </w:r>
    </w:p>
    <w:p w:rsidR="00F811A9" w:rsidRDefault="00F811A9" w:rsidP="00D964EB">
      <w:pPr>
        <w:numPr>
          <w:ilvl w:val="1"/>
          <w:numId w:val="3"/>
        </w:numPr>
        <w:tabs>
          <w:tab w:val="clear" w:pos="1440"/>
        </w:tabs>
        <w:snapToGrid w:val="0"/>
        <w:spacing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Szkody wyrządzone ubezpieczającemu przez innych posiadaczy pojazdów mechanicznych będą podl</w:t>
      </w:r>
      <w:r w:rsidRPr="0034594B">
        <w:rPr>
          <w:rFonts w:asciiTheme="minorHAnsi" w:hAnsiTheme="minorHAnsi" w:cstheme="minorHAnsi"/>
          <w:sz w:val="20"/>
          <w:szCs w:val="20"/>
        </w:rPr>
        <w:t>e</w:t>
      </w:r>
      <w:r w:rsidRPr="0034594B">
        <w:rPr>
          <w:rFonts w:asciiTheme="minorHAnsi" w:hAnsiTheme="minorHAnsi" w:cstheme="minorHAnsi"/>
          <w:sz w:val="20"/>
          <w:szCs w:val="20"/>
        </w:rPr>
        <w:t>gały likwidacji z polisy AC.</w:t>
      </w:r>
    </w:p>
    <w:p w:rsidR="00D964EB" w:rsidRPr="0034594B" w:rsidRDefault="00D964EB" w:rsidP="00D964EB">
      <w:pPr>
        <w:snapToGrid w:val="0"/>
        <w:spacing w:line="276" w:lineRule="auto"/>
        <w:ind w:left="709"/>
        <w:jc w:val="both"/>
        <w:rPr>
          <w:rFonts w:asciiTheme="minorHAnsi" w:hAnsiTheme="minorHAnsi" w:cstheme="minorHAnsi"/>
          <w:sz w:val="20"/>
          <w:szCs w:val="20"/>
        </w:rPr>
      </w:pPr>
    </w:p>
    <w:p w:rsidR="0041172C" w:rsidRPr="0034594B" w:rsidRDefault="0041172C" w:rsidP="00CD06CF">
      <w:pPr>
        <w:numPr>
          <w:ilvl w:val="0"/>
          <w:numId w:val="3"/>
        </w:numPr>
        <w:tabs>
          <w:tab w:val="clear" w:pos="390"/>
        </w:tabs>
        <w:snapToGrid w:val="0"/>
        <w:spacing w:after="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Suma ubezpieczenia</w:t>
      </w:r>
    </w:p>
    <w:p w:rsidR="0041172C" w:rsidRPr="0034594B" w:rsidRDefault="0041172C" w:rsidP="00CD06CF">
      <w:pPr>
        <w:numPr>
          <w:ilvl w:val="1"/>
          <w:numId w:val="3"/>
        </w:numPr>
        <w:tabs>
          <w:tab w:val="clear" w:pos="144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Sumę ubezpieczenia pojazdu będzie stanowiła:</w:t>
      </w:r>
    </w:p>
    <w:p w:rsidR="0041172C" w:rsidRPr="0034594B" w:rsidRDefault="0041172C"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dla fabrycznie nowych pojazdów</w:t>
      </w:r>
      <w:r w:rsidR="00885738" w:rsidRPr="0034594B">
        <w:rPr>
          <w:rFonts w:asciiTheme="minorHAnsi" w:hAnsiTheme="minorHAnsi" w:cstheme="minorHAnsi"/>
          <w:sz w:val="20"/>
          <w:szCs w:val="20"/>
        </w:rPr>
        <w:t>:</w:t>
      </w:r>
      <w:r w:rsidR="00D70423" w:rsidRPr="0034594B">
        <w:rPr>
          <w:rFonts w:asciiTheme="minorHAnsi" w:hAnsiTheme="minorHAnsi" w:cstheme="minorHAnsi"/>
          <w:sz w:val="20"/>
          <w:szCs w:val="20"/>
        </w:rPr>
        <w:t>wartości fakturowej brutto (z podatkiem VAT), netto (bez p</w:t>
      </w:r>
      <w:r w:rsidR="00D70423" w:rsidRPr="0034594B">
        <w:rPr>
          <w:rFonts w:asciiTheme="minorHAnsi" w:hAnsiTheme="minorHAnsi" w:cstheme="minorHAnsi"/>
          <w:sz w:val="20"/>
          <w:szCs w:val="20"/>
        </w:rPr>
        <w:t>o</w:t>
      </w:r>
      <w:r w:rsidR="00D70423" w:rsidRPr="0034594B">
        <w:rPr>
          <w:rFonts w:asciiTheme="minorHAnsi" w:hAnsiTheme="minorHAnsi" w:cstheme="minorHAnsi"/>
          <w:sz w:val="20"/>
          <w:szCs w:val="20"/>
        </w:rPr>
        <w:t>datku VAT) lub netto + 50% VAT</w:t>
      </w:r>
      <w:r w:rsidRPr="0034594B">
        <w:rPr>
          <w:rFonts w:asciiTheme="minorHAnsi" w:hAnsiTheme="minorHAnsi" w:cstheme="minorHAnsi"/>
          <w:sz w:val="20"/>
          <w:szCs w:val="20"/>
        </w:rPr>
        <w:t>, powiększona o udzielony rabat;</w:t>
      </w:r>
    </w:p>
    <w:p w:rsidR="006800E5" w:rsidRDefault="006800E5"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Suma ubezpieczenia pojazdów, których okres eksploatacji nie przekroczył 6 miesięcy od daty j</w:t>
      </w:r>
      <w:r w:rsidRPr="0034594B">
        <w:rPr>
          <w:rFonts w:asciiTheme="minorHAnsi" w:hAnsiTheme="minorHAnsi" w:cstheme="minorHAnsi"/>
          <w:sz w:val="20"/>
          <w:szCs w:val="20"/>
        </w:rPr>
        <w:t>e</w:t>
      </w:r>
      <w:r w:rsidRPr="0034594B">
        <w:rPr>
          <w:rFonts w:asciiTheme="minorHAnsi" w:hAnsiTheme="minorHAnsi" w:cstheme="minorHAnsi"/>
          <w:sz w:val="20"/>
          <w:szCs w:val="20"/>
        </w:rPr>
        <w:t>go nabycia przez ubezpieczającego jako fabrycznie nowego, a pojazd wcześniej nie uległ uszk</w:t>
      </w:r>
      <w:r w:rsidRPr="0034594B">
        <w:rPr>
          <w:rFonts w:asciiTheme="minorHAnsi" w:hAnsiTheme="minorHAnsi" w:cstheme="minorHAnsi"/>
          <w:sz w:val="20"/>
          <w:szCs w:val="20"/>
        </w:rPr>
        <w:t>o</w:t>
      </w:r>
      <w:r w:rsidRPr="0034594B">
        <w:rPr>
          <w:rFonts w:asciiTheme="minorHAnsi" w:hAnsiTheme="minorHAnsi" w:cstheme="minorHAnsi"/>
          <w:sz w:val="20"/>
          <w:szCs w:val="20"/>
        </w:rPr>
        <w:t>dzeniu, ustalona będzie w wartości fakturowej brutto (z podatkiem VAT) lub netto (bez podatku VAT).</w:t>
      </w:r>
    </w:p>
    <w:p w:rsidR="0034594B" w:rsidRPr="0034594B" w:rsidRDefault="0034594B"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Suma ubezpieczenia pojazdów użytkowanych na podstawie umowy leasingu, użyczenia albo i</w:t>
      </w:r>
      <w:r w:rsidRPr="0034594B">
        <w:rPr>
          <w:rFonts w:asciiTheme="minorHAnsi" w:hAnsiTheme="minorHAnsi" w:cstheme="minorHAnsi"/>
          <w:sz w:val="20"/>
          <w:szCs w:val="20"/>
        </w:rPr>
        <w:t>n</w:t>
      </w:r>
      <w:r w:rsidRPr="0034594B">
        <w:rPr>
          <w:rFonts w:asciiTheme="minorHAnsi" w:hAnsiTheme="minorHAnsi" w:cstheme="minorHAnsi"/>
          <w:sz w:val="20"/>
          <w:szCs w:val="20"/>
        </w:rPr>
        <w:t>nej umowy korzystania z cudzej rzeczy może być zadeklarowana przez ubezpieczającego w sposób opisany wyżej, albo określona przez właściciela pojazdu.</w:t>
      </w:r>
    </w:p>
    <w:p w:rsidR="0041172C" w:rsidRDefault="0041172C" w:rsidP="00D964EB">
      <w:pPr>
        <w:numPr>
          <w:ilvl w:val="2"/>
          <w:numId w:val="3"/>
        </w:numPr>
        <w:tabs>
          <w:tab w:val="clear" w:pos="2160"/>
        </w:tabs>
        <w:snapToGrid w:val="0"/>
        <w:spacing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dla pojazdów zakupionych jako używane lub już wcześniej używanych przez Ubezpieczającego</w:t>
      </w:r>
      <w:r w:rsidR="00885738" w:rsidRPr="0034594B">
        <w:rPr>
          <w:rFonts w:asciiTheme="minorHAnsi" w:hAnsiTheme="minorHAnsi" w:cstheme="minorHAnsi"/>
          <w:sz w:val="20"/>
          <w:szCs w:val="20"/>
        </w:rPr>
        <w:t xml:space="preserve">: </w:t>
      </w:r>
      <w:r w:rsidRPr="0034594B">
        <w:rPr>
          <w:rFonts w:asciiTheme="minorHAnsi" w:hAnsiTheme="minorHAnsi" w:cstheme="minorHAnsi"/>
          <w:sz w:val="20"/>
          <w:szCs w:val="20"/>
        </w:rPr>
        <w:t>wartość rynkowa określana w oparciu o aktualny ka</w:t>
      </w:r>
      <w:r w:rsidR="00A40440" w:rsidRPr="0034594B">
        <w:rPr>
          <w:rFonts w:asciiTheme="minorHAnsi" w:hAnsiTheme="minorHAnsi" w:cstheme="minorHAnsi"/>
          <w:sz w:val="20"/>
          <w:szCs w:val="20"/>
        </w:rPr>
        <w:t>talog Info-Ekspert oraz Eur</w:t>
      </w:r>
      <w:r w:rsidR="00A40440" w:rsidRPr="0034594B">
        <w:rPr>
          <w:rFonts w:asciiTheme="minorHAnsi" w:hAnsiTheme="minorHAnsi" w:cstheme="minorHAnsi"/>
          <w:sz w:val="20"/>
          <w:szCs w:val="20"/>
        </w:rPr>
        <w:t>o</w:t>
      </w:r>
      <w:r w:rsidR="00A40440" w:rsidRPr="0034594B">
        <w:rPr>
          <w:rFonts w:asciiTheme="minorHAnsi" w:hAnsiTheme="minorHAnsi" w:cstheme="minorHAnsi"/>
          <w:sz w:val="20"/>
          <w:szCs w:val="20"/>
        </w:rPr>
        <w:t>tax</w:t>
      </w:r>
      <w:r w:rsidRPr="0034594B">
        <w:rPr>
          <w:rFonts w:asciiTheme="minorHAnsi" w:hAnsiTheme="minorHAnsi" w:cstheme="minorHAnsi"/>
          <w:sz w:val="20"/>
          <w:szCs w:val="20"/>
        </w:rPr>
        <w:t>z uwzględnieniem stanu technicznego pojazdu, ustalana każdorazowo przed rozpoczęciem okresu ubezpiec</w:t>
      </w:r>
      <w:r w:rsidR="00A40440" w:rsidRPr="0034594B">
        <w:rPr>
          <w:rFonts w:asciiTheme="minorHAnsi" w:hAnsiTheme="minorHAnsi" w:cstheme="minorHAnsi"/>
          <w:sz w:val="20"/>
          <w:szCs w:val="20"/>
        </w:rPr>
        <w:t xml:space="preserve">zenia (w zależności od wniosku </w:t>
      </w:r>
      <w:r w:rsidRPr="0034594B">
        <w:rPr>
          <w:rFonts w:asciiTheme="minorHAnsi" w:hAnsiTheme="minorHAnsi" w:cstheme="minorHAnsi"/>
          <w:sz w:val="20"/>
          <w:szCs w:val="20"/>
        </w:rPr>
        <w:t>z VAT o ile nie ma podstaw do jego odliczenia). W ramach sumy ubezpieczenia uwzględniono wyposażenie dodatkowe fabryczne lub mont</w:t>
      </w:r>
      <w:r w:rsidRPr="0034594B">
        <w:rPr>
          <w:rFonts w:asciiTheme="minorHAnsi" w:hAnsiTheme="minorHAnsi" w:cstheme="minorHAnsi"/>
          <w:sz w:val="20"/>
          <w:szCs w:val="20"/>
        </w:rPr>
        <w:t>o</w:t>
      </w:r>
      <w:r w:rsidRPr="0034594B">
        <w:rPr>
          <w:rFonts w:asciiTheme="minorHAnsi" w:hAnsiTheme="minorHAnsi" w:cstheme="minorHAnsi"/>
          <w:sz w:val="20"/>
          <w:szCs w:val="20"/>
        </w:rPr>
        <w:t>wane przy zakupie nowego pojazdu, którego wartość wliczona była w cenę pojazdu.</w:t>
      </w:r>
    </w:p>
    <w:p w:rsidR="00D964EB" w:rsidRPr="0034594B" w:rsidRDefault="00D964EB" w:rsidP="00D964EB">
      <w:pPr>
        <w:snapToGrid w:val="0"/>
        <w:spacing w:line="276" w:lineRule="auto"/>
        <w:ind w:left="1276"/>
        <w:jc w:val="both"/>
        <w:rPr>
          <w:rFonts w:asciiTheme="minorHAnsi" w:hAnsiTheme="minorHAnsi" w:cstheme="minorHAnsi"/>
          <w:sz w:val="20"/>
          <w:szCs w:val="20"/>
        </w:rPr>
      </w:pPr>
    </w:p>
    <w:p w:rsidR="00D964EB" w:rsidRPr="00D964EB" w:rsidRDefault="0041172C" w:rsidP="00D964EB">
      <w:pPr>
        <w:numPr>
          <w:ilvl w:val="0"/>
          <w:numId w:val="3"/>
        </w:numPr>
        <w:tabs>
          <w:tab w:val="clear" w:pos="390"/>
        </w:tabs>
        <w:snapToGrid w:val="0"/>
        <w:spacing w:after="120" w:line="276" w:lineRule="auto"/>
        <w:ind w:left="283" w:hanging="391"/>
        <w:jc w:val="both"/>
        <w:rPr>
          <w:rFonts w:asciiTheme="minorHAnsi" w:hAnsiTheme="minorHAnsi" w:cstheme="minorHAnsi"/>
          <w:sz w:val="20"/>
          <w:szCs w:val="20"/>
        </w:rPr>
      </w:pPr>
      <w:r w:rsidRPr="0034594B">
        <w:rPr>
          <w:rFonts w:asciiTheme="minorHAnsi" w:hAnsiTheme="minorHAnsi" w:cstheme="minorHAnsi"/>
          <w:b/>
          <w:sz w:val="20"/>
          <w:szCs w:val="20"/>
        </w:rPr>
        <w:t>Franszyz</w:t>
      </w:r>
      <w:r w:rsidR="00D964EB">
        <w:rPr>
          <w:rFonts w:asciiTheme="minorHAnsi" w:hAnsiTheme="minorHAnsi" w:cstheme="minorHAnsi"/>
          <w:b/>
          <w:sz w:val="20"/>
          <w:szCs w:val="20"/>
        </w:rPr>
        <w:t>y</w:t>
      </w:r>
    </w:p>
    <w:p w:rsidR="00D964EB" w:rsidRPr="00D964EB" w:rsidRDefault="00D964EB" w:rsidP="00D964EB">
      <w:pPr>
        <w:pStyle w:val="Akapitzlist"/>
        <w:numPr>
          <w:ilvl w:val="1"/>
          <w:numId w:val="3"/>
        </w:numPr>
        <w:tabs>
          <w:tab w:val="clear" w:pos="1440"/>
        </w:tabs>
        <w:snapToGrid w:val="0"/>
        <w:spacing w:line="276" w:lineRule="auto"/>
        <w:ind w:left="709" w:hanging="425"/>
        <w:jc w:val="both"/>
        <w:rPr>
          <w:rFonts w:asciiTheme="minorHAnsi" w:hAnsiTheme="minorHAnsi" w:cstheme="minorHAnsi"/>
          <w:bCs/>
          <w:sz w:val="20"/>
          <w:szCs w:val="20"/>
        </w:rPr>
      </w:pPr>
      <w:r w:rsidRPr="00D964EB">
        <w:rPr>
          <w:rFonts w:asciiTheme="minorHAnsi" w:hAnsiTheme="minorHAnsi" w:cstheme="minorHAnsi"/>
          <w:bCs/>
          <w:sz w:val="20"/>
          <w:szCs w:val="20"/>
        </w:rPr>
        <w:t xml:space="preserve">Franszyza </w:t>
      </w:r>
      <w:r w:rsidR="0041172C" w:rsidRPr="00D964EB">
        <w:rPr>
          <w:rFonts w:asciiTheme="minorHAnsi" w:hAnsiTheme="minorHAnsi" w:cstheme="minorHAnsi"/>
          <w:bCs/>
          <w:sz w:val="20"/>
          <w:szCs w:val="20"/>
        </w:rPr>
        <w:t>redukcyjna</w:t>
      </w:r>
      <w:r w:rsidR="00CD06CF" w:rsidRPr="00D964EB">
        <w:rPr>
          <w:rFonts w:asciiTheme="minorHAnsi" w:hAnsiTheme="minorHAnsi" w:cstheme="minorHAnsi"/>
          <w:bCs/>
          <w:sz w:val="20"/>
          <w:szCs w:val="20"/>
        </w:rPr>
        <w:t>:</w:t>
      </w:r>
      <w:r w:rsidR="0041172C" w:rsidRPr="00D964EB">
        <w:rPr>
          <w:rFonts w:asciiTheme="minorHAnsi" w:hAnsiTheme="minorHAnsi" w:cstheme="minorHAnsi"/>
          <w:b/>
          <w:sz w:val="20"/>
          <w:szCs w:val="20"/>
        </w:rPr>
        <w:t>brak</w:t>
      </w:r>
    </w:p>
    <w:p w:rsidR="00295BFC" w:rsidRPr="00D964EB" w:rsidRDefault="0041172C" w:rsidP="00D964EB">
      <w:pPr>
        <w:pStyle w:val="Akapitzlist"/>
        <w:numPr>
          <w:ilvl w:val="1"/>
          <w:numId w:val="3"/>
        </w:numPr>
        <w:tabs>
          <w:tab w:val="clear" w:pos="1440"/>
        </w:tabs>
        <w:snapToGrid w:val="0"/>
        <w:spacing w:line="276" w:lineRule="auto"/>
        <w:ind w:left="709" w:hanging="425"/>
        <w:jc w:val="both"/>
        <w:rPr>
          <w:rFonts w:asciiTheme="minorHAnsi" w:hAnsiTheme="minorHAnsi" w:cstheme="minorHAnsi"/>
          <w:bCs/>
          <w:sz w:val="20"/>
          <w:szCs w:val="20"/>
        </w:rPr>
      </w:pPr>
      <w:r w:rsidRPr="00D964EB">
        <w:rPr>
          <w:rFonts w:asciiTheme="minorHAnsi" w:hAnsiTheme="minorHAnsi" w:cstheme="minorHAnsi"/>
          <w:bCs/>
          <w:sz w:val="20"/>
          <w:szCs w:val="20"/>
        </w:rPr>
        <w:t>Franszyza integralna</w:t>
      </w:r>
      <w:r w:rsidR="00CD06CF" w:rsidRPr="00D964EB">
        <w:rPr>
          <w:rFonts w:asciiTheme="minorHAnsi" w:hAnsiTheme="minorHAnsi" w:cstheme="minorHAnsi"/>
          <w:bCs/>
          <w:sz w:val="20"/>
          <w:szCs w:val="20"/>
        </w:rPr>
        <w:t>:</w:t>
      </w:r>
      <w:r w:rsidR="00056E0D">
        <w:rPr>
          <w:rFonts w:asciiTheme="minorHAnsi" w:hAnsiTheme="minorHAnsi" w:cstheme="minorHAnsi"/>
          <w:b/>
          <w:sz w:val="20"/>
          <w:szCs w:val="20"/>
        </w:rPr>
        <w:t>300,00 PLN</w:t>
      </w:r>
    </w:p>
    <w:p w:rsidR="00D964EB" w:rsidRPr="00D964EB" w:rsidRDefault="00D964EB" w:rsidP="00D964EB">
      <w:pPr>
        <w:pStyle w:val="Akapitzlist"/>
        <w:snapToGrid w:val="0"/>
        <w:spacing w:line="276" w:lineRule="auto"/>
        <w:ind w:left="709"/>
        <w:jc w:val="both"/>
        <w:rPr>
          <w:rFonts w:asciiTheme="minorHAnsi" w:hAnsiTheme="minorHAnsi" w:cstheme="minorHAnsi"/>
          <w:bCs/>
          <w:sz w:val="20"/>
          <w:szCs w:val="20"/>
        </w:rPr>
      </w:pPr>
    </w:p>
    <w:p w:rsidR="00D964EB" w:rsidRDefault="00295BFC" w:rsidP="00D964EB">
      <w:pPr>
        <w:pStyle w:val="Akapitzlist"/>
        <w:keepNext/>
        <w:numPr>
          <w:ilvl w:val="0"/>
          <w:numId w:val="3"/>
        </w:numPr>
        <w:tabs>
          <w:tab w:val="clear" w:pos="390"/>
        </w:tabs>
        <w:snapToGrid w:val="0"/>
        <w:spacing w:after="120" w:line="276" w:lineRule="auto"/>
        <w:ind w:left="283"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p>
    <w:p w:rsidR="0041172C" w:rsidRPr="00CD06CF" w:rsidRDefault="00295BFC" w:rsidP="00D964EB">
      <w:pPr>
        <w:pStyle w:val="Akapitzlist"/>
        <w:keepNext/>
        <w:numPr>
          <w:ilvl w:val="1"/>
          <w:numId w:val="3"/>
        </w:numPr>
        <w:tabs>
          <w:tab w:val="clear" w:pos="1440"/>
        </w:tabs>
        <w:snapToGrid w:val="0"/>
        <w:spacing w:line="276" w:lineRule="auto"/>
        <w:ind w:left="709" w:hanging="425"/>
        <w:contextualSpacing w:val="0"/>
        <w:jc w:val="both"/>
        <w:outlineLvl w:val="1"/>
        <w:rPr>
          <w:rFonts w:asciiTheme="minorHAnsi" w:hAnsiTheme="minorHAnsi" w:cstheme="minorHAnsi"/>
          <w:b/>
          <w:sz w:val="20"/>
          <w:szCs w:val="20"/>
        </w:rPr>
      </w:pPr>
      <w:r w:rsidRPr="00CD06CF">
        <w:rPr>
          <w:rFonts w:asciiTheme="minorHAnsi" w:hAnsiTheme="minorHAnsi" w:cstheme="minorHAnsi"/>
          <w:sz w:val="20"/>
          <w:szCs w:val="20"/>
        </w:rPr>
        <w:t>Europa (UE)</w:t>
      </w:r>
    </w:p>
    <w:p w:rsidR="00B8403A" w:rsidRDefault="00B8403A" w:rsidP="00D964EB">
      <w:pPr>
        <w:snapToGrid w:val="0"/>
        <w:spacing w:line="276" w:lineRule="auto"/>
        <w:rPr>
          <w:rFonts w:asciiTheme="minorHAnsi" w:hAnsiTheme="minorHAnsi" w:cstheme="minorHAnsi"/>
          <w:b/>
          <w:bCs/>
          <w:i/>
          <w:sz w:val="20"/>
          <w:szCs w:val="20"/>
        </w:rPr>
      </w:pPr>
    </w:p>
    <w:p w:rsidR="00CD06CF" w:rsidRDefault="00CD06CF" w:rsidP="00D964EB">
      <w:pPr>
        <w:snapToGrid w:val="0"/>
        <w:spacing w:line="276" w:lineRule="auto"/>
        <w:rPr>
          <w:rFonts w:asciiTheme="minorHAnsi" w:hAnsiTheme="minorHAnsi" w:cstheme="minorHAnsi"/>
          <w:b/>
          <w:bCs/>
          <w:i/>
          <w:sz w:val="20"/>
          <w:szCs w:val="20"/>
        </w:rPr>
      </w:pPr>
    </w:p>
    <w:p w:rsidR="0041172C" w:rsidRPr="0034594B" w:rsidRDefault="0041172C" w:rsidP="00904129">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§4</w:t>
      </w:r>
    </w:p>
    <w:p w:rsidR="0041172C" w:rsidRDefault="0041172C" w:rsidP="00904129">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NNW kierowcy i pasażerów pojazdu</w:t>
      </w:r>
    </w:p>
    <w:p w:rsidR="00D964EB" w:rsidRPr="0034594B" w:rsidRDefault="00D964EB" w:rsidP="00904129">
      <w:pPr>
        <w:spacing w:line="276" w:lineRule="auto"/>
        <w:jc w:val="center"/>
        <w:rPr>
          <w:rFonts w:asciiTheme="minorHAnsi" w:hAnsiTheme="minorHAnsi" w:cstheme="minorHAnsi"/>
          <w:b/>
          <w:bCs/>
          <w:i/>
          <w:sz w:val="20"/>
          <w:szCs w:val="20"/>
        </w:rPr>
      </w:pPr>
    </w:p>
    <w:p w:rsidR="0041172C" w:rsidRPr="0034594B" w:rsidRDefault="0041172C" w:rsidP="00904129">
      <w:pPr>
        <w:numPr>
          <w:ilvl w:val="0"/>
          <w:numId w:val="7"/>
        </w:numPr>
        <w:tabs>
          <w:tab w:val="clear" w:pos="390"/>
        </w:tabs>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lastRenderedPageBreak/>
        <w:t xml:space="preserve">Przedmiot ubezpieczenia: </w:t>
      </w:r>
    </w:p>
    <w:p w:rsidR="0041172C" w:rsidRPr="00D964EB" w:rsidRDefault="0041172C" w:rsidP="00904129">
      <w:pPr>
        <w:pStyle w:val="Akapitzlist"/>
        <w:numPr>
          <w:ilvl w:val="1"/>
          <w:numId w:val="7"/>
        </w:numPr>
        <w:tabs>
          <w:tab w:val="clear" w:pos="1440"/>
        </w:tabs>
        <w:snapToGrid w:val="0"/>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 xml:space="preserve">Ubezpieczenie NNW kierujących pojazdem obejmujące wszystkie </w:t>
      </w:r>
      <w:r w:rsidR="00225FDA" w:rsidRPr="00D964EB">
        <w:rPr>
          <w:rFonts w:asciiTheme="minorHAnsi" w:hAnsiTheme="minorHAnsi" w:cstheme="minorHAnsi"/>
          <w:sz w:val="20"/>
          <w:szCs w:val="20"/>
        </w:rPr>
        <w:t xml:space="preserve">miejsca w pojazdach wskazanych </w:t>
      </w:r>
      <w:r w:rsidRPr="00D964EB">
        <w:rPr>
          <w:rFonts w:asciiTheme="minorHAnsi" w:hAnsiTheme="minorHAnsi" w:cstheme="minorHAnsi"/>
          <w:sz w:val="20"/>
          <w:szCs w:val="20"/>
        </w:rPr>
        <w:t xml:space="preserve">w </w:t>
      </w:r>
      <w:r w:rsidRPr="00D964EB">
        <w:rPr>
          <w:rFonts w:asciiTheme="minorHAnsi" w:hAnsiTheme="minorHAnsi" w:cstheme="minorHAnsi"/>
          <w:b/>
          <w:sz w:val="20"/>
          <w:szCs w:val="20"/>
        </w:rPr>
        <w:t xml:space="preserve">Załączniku nr </w:t>
      </w:r>
      <w:r w:rsidR="00336543" w:rsidRPr="00D964EB">
        <w:rPr>
          <w:rFonts w:asciiTheme="minorHAnsi" w:hAnsiTheme="minorHAnsi" w:cstheme="minorHAnsi"/>
          <w:b/>
          <w:sz w:val="20"/>
          <w:szCs w:val="20"/>
        </w:rPr>
        <w:t>4</w:t>
      </w:r>
      <w:r w:rsidRPr="00D964EB">
        <w:rPr>
          <w:rFonts w:asciiTheme="minorHAnsi" w:hAnsiTheme="minorHAnsi" w:cstheme="minorHAnsi"/>
          <w:b/>
          <w:sz w:val="20"/>
          <w:szCs w:val="20"/>
        </w:rPr>
        <w:t xml:space="preserve"> SWZ</w:t>
      </w:r>
      <w:r w:rsidRPr="00D964EB">
        <w:rPr>
          <w:rFonts w:asciiTheme="minorHAnsi" w:hAnsiTheme="minorHAnsi" w:cstheme="minorHAnsi"/>
          <w:sz w:val="20"/>
          <w:szCs w:val="20"/>
        </w:rPr>
        <w:t>.</w:t>
      </w:r>
    </w:p>
    <w:p w:rsidR="00CD06CF" w:rsidRDefault="00CD06CF" w:rsidP="00904129">
      <w:pPr>
        <w:snapToGrid w:val="0"/>
        <w:spacing w:line="276" w:lineRule="auto"/>
        <w:ind w:left="284"/>
        <w:jc w:val="both"/>
        <w:outlineLvl w:val="1"/>
        <w:rPr>
          <w:rFonts w:asciiTheme="minorHAnsi" w:hAnsiTheme="minorHAnsi" w:cstheme="minorHAnsi"/>
          <w:sz w:val="20"/>
          <w:szCs w:val="20"/>
        </w:rPr>
      </w:pPr>
    </w:p>
    <w:p w:rsidR="00904129" w:rsidRDefault="00904129" w:rsidP="00904129">
      <w:pPr>
        <w:snapToGrid w:val="0"/>
        <w:spacing w:line="276" w:lineRule="auto"/>
        <w:ind w:left="284"/>
        <w:jc w:val="both"/>
        <w:outlineLvl w:val="1"/>
        <w:rPr>
          <w:rFonts w:asciiTheme="minorHAnsi" w:hAnsiTheme="minorHAnsi" w:cstheme="minorHAnsi"/>
          <w:sz w:val="20"/>
          <w:szCs w:val="20"/>
        </w:rPr>
      </w:pPr>
    </w:p>
    <w:p w:rsidR="00904129" w:rsidRPr="0034594B" w:rsidRDefault="00904129" w:rsidP="00904129">
      <w:pPr>
        <w:snapToGrid w:val="0"/>
        <w:spacing w:line="276" w:lineRule="auto"/>
        <w:ind w:left="284"/>
        <w:jc w:val="both"/>
        <w:outlineLvl w:val="1"/>
        <w:rPr>
          <w:rFonts w:asciiTheme="minorHAnsi" w:hAnsiTheme="minorHAnsi" w:cstheme="minorHAnsi"/>
          <w:sz w:val="20"/>
          <w:szCs w:val="20"/>
        </w:rPr>
      </w:pPr>
    </w:p>
    <w:p w:rsidR="0041172C" w:rsidRPr="0034594B" w:rsidRDefault="0041172C" w:rsidP="00904129">
      <w:pPr>
        <w:numPr>
          <w:ilvl w:val="0"/>
          <w:numId w:val="7"/>
        </w:numPr>
        <w:tabs>
          <w:tab w:val="clear" w:pos="390"/>
        </w:tabs>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ubezpieczenia:</w:t>
      </w:r>
    </w:p>
    <w:p w:rsidR="0041172C" w:rsidRPr="00904129" w:rsidRDefault="0041172C" w:rsidP="00904129">
      <w:pPr>
        <w:pStyle w:val="Akapitzlist"/>
        <w:numPr>
          <w:ilvl w:val="1"/>
          <w:numId w:val="7"/>
        </w:numPr>
        <w:tabs>
          <w:tab w:val="clear" w:pos="1440"/>
        </w:tabs>
        <w:snapToGrid w:val="0"/>
        <w:spacing w:line="276" w:lineRule="auto"/>
        <w:ind w:left="709" w:hanging="425"/>
        <w:jc w:val="both"/>
        <w:rPr>
          <w:rFonts w:asciiTheme="minorHAnsi" w:hAnsiTheme="minorHAnsi" w:cstheme="minorHAnsi"/>
          <w:sz w:val="20"/>
          <w:szCs w:val="20"/>
        </w:rPr>
      </w:pPr>
      <w:r w:rsidRPr="00D964EB">
        <w:rPr>
          <w:rFonts w:asciiTheme="minorHAnsi" w:hAnsiTheme="minorHAnsi" w:cstheme="minorHAnsi"/>
          <w:sz w:val="20"/>
          <w:szCs w:val="20"/>
        </w:rPr>
        <w:t xml:space="preserve">Następstwa nieszczęśliwych </w:t>
      </w:r>
      <w:r w:rsidRPr="00904129">
        <w:rPr>
          <w:rFonts w:asciiTheme="minorHAnsi" w:hAnsiTheme="minorHAnsi" w:cstheme="minorHAnsi"/>
          <w:sz w:val="20"/>
          <w:szCs w:val="20"/>
        </w:rPr>
        <w:t>wypadków kierowców i pasażerów (śmierć na skutek wypadku, uszkodz</w:t>
      </w:r>
      <w:r w:rsidRPr="00904129">
        <w:rPr>
          <w:rFonts w:asciiTheme="minorHAnsi" w:hAnsiTheme="minorHAnsi" w:cstheme="minorHAnsi"/>
          <w:sz w:val="20"/>
          <w:szCs w:val="20"/>
        </w:rPr>
        <w:t>e</w:t>
      </w:r>
      <w:r w:rsidRPr="00904129">
        <w:rPr>
          <w:rFonts w:asciiTheme="minorHAnsi" w:hAnsiTheme="minorHAnsi" w:cstheme="minorHAnsi"/>
          <w:sz w:val="20"/>
          <w:szCs w:val="20"/>
        </w:rPr>
        <w:t>nia ciała i rozstrój zdrowia) związane z ruchem tych pojazdów.</w:t>
      </w:r>
    </w:p>
    <w:p w:rsidR="00CD06CF" w:rsidRPr="00904129" w:rsidRDefault="00CD06CF" w:rsidP="00CD06CF">
      <w:pPr>
        <w:snapToGrid w:val="0"/>
        <w:spacing w:line="276" w:lineRule="auto"/>
        <w:ind w:left="284"/>
        <w:jc w:val="both"/>
        <w:rPr>
          <w:rFonts w:asciiTheme="minorHAnsi" w:hAnsiTheme="minorHAnsi" w:cstheme="minorHAnsi"/>
          <w:sz w:val="20"/>
          <w:szCs w:val="20"/>
        </w:rPr>
      </w:pPr>
    </w:p>
    <w:p w:rsidR="00D964EB" w:rsidRPr="00904129" w:rsidRDefault="0041172C" w:rsidP="00CD06CF">
      <w:pPr>
        <w:keepNext/>
        <w:numPr>
          <w:ilvl w:val="0"/>
          <w:numId w:val="7"/>
        </w:numPr>
        <w:tabs>
          <w:tab w:val="clear" w:pos="390"/>
        </w:tabs>
        <w:snapToGrid w:val="0"/>
        <w:spacing w:after="120" w:line="276" w:lineRule="auto"/>
        <w:ind w:left="284"/>
        <w:jc w:val="both"/>
        <w:outlineLvl w:val="1"/>
        <w:rPr>
          <w:rFonts w:asciiTheme="minorHAnsi" w:hAnsiTheme="minorHAnsi" w:cstheme="minorHAnsi"/>
          <w:b/>
          <w:sz w:val="20"/>
          <w:szCs w:val="20"/>
        </w:rPr>
      </w:pPr>
      <w:r w:rsidRPr="00904129">
        <w:rPr>
          <w:rFonts w:asciiTheme="minorHAnsi" w:hAnsiTheme="minorHAnsi" w:cstheme="minorHAnsi"/>
          <w:b/>
          <w:sz w:val="20"/>
          <w:szCs w:val="20"/>
        </w:rPr>
        <w:t xml:space="preserve">Suma ubezpieczenia: </w:t>
      </w:r>
    </w:p>
    <w:p w:rsidR="0041172C" w:rsidRPr="00904129" w:rsidRDefault="00625B71" w:rsidP="00625B71">
      <w:pPr>
        <w:pStyle w:val="Akapitzlist"/>
        <w:keepNext/>
        <w:numPr>
          <w:ilvl w:val="1"/>
          <w:numId w:val="7"/>
        </w:numPr>
        <w:tabs>
          <w:tab w:val="clear" w:pos="1440"/>
        </w:tabs>
        <w:snapToGrid w:val="0"/>
        <w:spacing w:after="120" w:line="276" w:lineRule="auto"/>
        <w:ind w:left="709" w:hanging="425"/>
        <w:contextualSpacing w:val="0"/>
        <w:jc w:val="both"/>
        <w:outlineLvl w:val="1"/>
        <w:rPr>
          <w:rFonts w:asciiTheme="minorHAnsi" w:hAnsiTheme="minorHAnsi" w:cstheme="minorHAnsi"/>
          <w:b/>
          <w:sz w:val="20"/>
          <w:szCs w:val="20"/>
        </w:rPr>
      </w:pPr>
      <w:r w:rsidRPr="00904129">
        <w:rPr>
          <w:rFonts w:asciiTheme="minorHAnsi" w:hAnsiTheme="minorHAnsi" w:cstheme="minorHAnsi"/>
          <w:sz w:val="20"/>
          <w:szCs w:val="20"/>
        </w:rPr>
        <w:t>Suma ubezpieczenia</w:t>
      </w:r>
      <w:r w:rsidR="00D964EB" w:rsidRPr="00904129">
        <w:rPr>
          <w:rFonts w:asciiTheme="minorHAnsi" w:hAnsiTheme="minorHAnsi" w:cstheme="minorHAnsi"/>
          <w:b/>
          <w:bCs/>
          <w:sz w:val="20"/>
          <w:szCs w:val="20"/>
        </w:rPr>
        <w:t>15.000,00 PLN</w:t>
      </w:r>
      <w:r w:rsidRPr="00904129">
        <w:rPr>
          <w:rFonts w:asciiTheme="minorHAnsi" w:hAnsiTheme="minorHAnsi" w:cstheme="minorHAnsi"/>
          <w:sz w:val="20"/>
          <w:szCs w:val="20"/>
        </w:rPr>
        <w:t>na osobę:</w:t>
      </w:r>
    </w:p>
    <w:p w:rsidR="00625B71" w:rsidRPr="00904129" w:rsidRDefault="00625B71" w:rsidP="00625B71">
      <w:pPr>
        <w:pStyle w:val="Akapitzlist"/>
        <w:keepNext/>
        <w:numPr>
          <w:ilvl w:val="2"/>
          <w:numId w:val="7"/>
        </w:numPr>
        <w:tabs>
          <w:tab w:val="clear" w:pos="2160"/>
        </w:tabs>
        <w:snapToGrid w:val="0"/>
        <w:spacing w:line="276" w:lineRule="auto"/>
        <w:ind w:left="1276" w:hanging="567"/>
        <w:jc w:val="both"/>
        <w:outlineLvl w:val="1"/>
        <w:rPr>
          <w:rFonts w:asciiTheme="minorHAnsi" w:hAnsiTheme="minorHAnsi" w:cstheme="minorHAnsi"/>
          <w:bCs/>
          <w:sz w:val="20"/>
          <w:szCs w:val="20"/>
        </w:rPr>
      </w:pPr>
      <w:r w:rsidRPr="00904129">
        <w:rPr>
          <w:rFonts w:asciiTheme="minorHAnsi" w:hAnsiTheme="minorHAnsi" w:cstheme="minorHAnsi"/>
          <w:bCs/>
          <w:sz w:val="20"/>
          <w:szCs w:val="20"/>
        </w:rPr>
        <w:t xml:space="preserve">w przypadku śmierci Ubezpieczonego - świadczenie w wysokości 100% sumy ubezpieczenia; </w:t>
      </w:r>
    </w:p>
    <w:p w:rsidR="00625B71" w:rsidRPr="00904129" w:rsidRDefault="00625B71" w:rsidP="00625B71">
      <w:pPr>
        <w:pStyle w:val="Akapitzlist"/>
        <w:keepNext/>
        <w:numPr>
          <w:ilvl w:val="2"/>
          <w:numId w:val="7"/>
        </w:numPr>
        <w:tabs>
          <w:tab w:val="clear" w:pos="2160"/>
        </w:tabs>
        <w:snapToGrid w:val="0"/>
        <w:spacing w:line="276" w:lineRule="auto"/>
        <w:ind w:left="1276" w:hanging="567"/>
        <w:jc w:val="both"/>
        <w:outlineLvl w:val="1"/>
        <w:rPr>
          <w:rFonts w:asciiTheme="minorHAnsi" w:hAnsiTheme="minorHAnsi" w:cstheme="minorHAnsi"/>
          <w:bCs/>
          <w:sz w:val="20"/>
          <w:szCs w:val="20"/>
        </w:rPr>
      </w:pPr>
      <w:r w:rsidRPr="00904129">
        <w:rPr>
          <w:rFonts w:asciiTheme="minorHAnsi" w:hAnsiTheme="minorHAnsi" w:cstheme="minorHAnsi"/>
          <w:bCs/>
          <w:sz w:val="20"/>
          <w:szCs w:val="20"/>
        </w:rPr>
        <w:t>w przypadku 100 % uszczerbku na zdrowiu - świadczenie w wysokości 100% sumy ubezpiecz</w:t>
      </w:r>
      <w:r w:rsidRPr="00904129">
        <w:rPr>
          <w:rFonts w:asciiTheme="minorHAnsi" w:hAnsiTheme="minorHAnsi" w:cstheme="minorHAnsi"/>
          <w:bCs/>
          <w:sz w:val="20"/>
          <w:szCs w:val="20"/>
        </w:rPr>
        <w:t>e</w:t>
      </w:r>
      <w:r w:rsidRPr="00904129">
        <w:rPr>
          <w:rFonts w:asciiTheme="minorHAnsi" w:hAnsiTheme="minorHAnsi" w:cstheme="minorHAnsi"/>
          <w:bCs/>
          <w:sz w:val="20"/>
          <w:szCs w:val="20"/>
        </w:rPr>
        <w:t>nia;</w:t>
      </w:r>
    </w:p>
    <w:p w:rsidR="00625B71" w:rsidRPr="00904129" w:rsidRDefault="00625B71" w:rsidP="00625B71">
      <w:pPr>
        <w:pStyle w:val="Akapitzlist"/>
        <w:keepNext/>
        <w:numPr>
          <w:ilvl w:val="2"/>
          <w:numId w:val="7"/>
        </w:numPr>
        <w:tabs>
          <w:tab w:val="clear" w:pos="2160"/>
        </w:tabs>
        <w:snapToGrid w:val="0"/>
        <w:spacing w:line="276" w:lineRule="auto"/>
        <w:ind w:left="1276" w:hanging="567"/>
        <w:jc w:val="both"/>
        <w:outlineLvl w:val="1"/>
        <w:rPr>
          <w:rFonts w:asciiTheme="minorHAnsi" w:hAnsiTheme="minorHAnsi" w:cstheme="minorHAnsi"/>
          <w:bCs/>
          <w:sz w:val="20"/>
          <w:szCs w:val="20"/>
        </w:rPr>
      </w:pPr>
      <w:r w:rsidRPr="00904129">
        <w:rPr>
          <w:rFonts w:asciiTheme="minorHAnsi" w:hAnsiTheme="minorHAnsi" w:cstheme="minorHAnsi"/>
          <w:bCs/>
          <w:sz w:val="20"/>
          <w:szCs w:val="20"/>
        </w:rPr>
        <w:t>w przypadku uszczerbku na zdrowiu poniżej 100% - świadczenie w wysokości takiego procentu sumy ubezpieczenia, w jakim ubezpieczony doznał uszczerbku na zdrowiu</w:t>
      </w:r>
    </w:p>
    <w:p w:rsidR="00D964EB" w:rsidRPr="00625B71" w:rsidRDefault="00D964EB" w:rsidP="00625B71">
      <w:pPr>
        <w:keepNext/>
        <w:snapToGrid w:val="0"/>
        <w:spacing w:line="276" w:lineRule="auto"/>
        <w:jc w:val="both"/>
        <w:outlineLvl w:val="1"/>
        <w:rPr>
          <w:rFonts w:asciiTheme="minorHAnsi" w:hAnsiTheme="minorHAnsi" w:cstheme="minorHAnsi"/>
          <w:b/>
          <w:sz w:val="20"/>
          <w:szCs w:val="20"/>
        </w:rPr>
      </w:pPr>
    </w:p>
    <w:p w:rsidR="0041172C" w:rsidRPr="0034594B" w:rsidRDefault="0041172C" w:rsidP="00CD06CF">
      <w:pPr>
        <w:keepNext/>
        <w:numPr>
          <w:ilvl w:val="0"/>
          <w:numId w:val="7"/>
        </w:numPr>
        <w:tabs>
          <w:tab w:val="clear" w:pos="390"/>
        </w:tabs>
        <w:snapToGrid w:val="0"/>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Składka ubezpieczeniowa</w:t>
      </w:r>
      <w:r w:rsidRPr="0034594B">
        <w:rPr>
          <w:rFonts w:asciiTheme="minorHAnsi" w:hAnsiTheme="minorHAnsi" w:cstheme="minorHAnsi"/>
          <w:sz w:val="20"/>
          <w:szCs w:val="20"/>
        </w:rPr>
        <w:t xml:space="preserve">: </w:t>
      </w:r>
    </w:p>
    <w:p w:rsidR="00295BFC" w:rsidRDefault="0041172C" w:rsidP="00D964EB">
      <w:pPr>
        <w:pStyle w:val="Akapitzlist"/>
        <w:keepNext/>
        <w:numPr>
          <w:ilvl w:val="1"/>
          <w:numId w:val="7"/>
        </w:numPr>
        <w:tabs>
          <w:tab w:val="clear" w:pos="1440"/>
        </w:tabs>
        <w:snapToGrid w:val="0"/>
        <w:spacing w:after="120"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Wykonawca zobowiązany jest podać składkę ryczałtowo w odniesieniu do poszczególnego pojazdu.</w:t>
      </w:r>
    </w:p>
    <w:p w:rsidR="00D964EB" w:rsidRPr="00D964EB" w:rsidRDefault="00D964EB" w:rsidP="00D964EB">
      <w:pPr>
        <w:pStyle w:val="Akapitzlist"/>
        <w:keepNext/>
        <w:snapToGrid w:val="0"/>
        <w:spacing w:after="120" w:line="276" w:lineRule="auto"/>
        <w:ind w:left="709"/>
        <w:jc w:val="both"/>
        <w:outlineLvl w:val="1"/>
        <w:rPr>
          <w:rFonts w:asciiTheme="minorHAnsi" w:hAnsiTheme="minorHAnsi" w:cstheme="minorHAnsi"/>
          <w:sz w:val="20"/>
          <w:szCs w:val="20"/>
        </w:rPr>
      </w:pPr>
    </w:p>
    <w:p w:rsidR="00D964EB" w:rsidRDefault="00295BFC" w:rsidP="00CD06CF">
      <w:pPr>
        <w:pStyle w:val="Akapitzlist"/>
        <w:keepNext/>
        <w:numPr>
          <w:ilvl w:val="0"/>
          <w:numId w:val="7"/>
        </w:numPr>
        <w:tabs>
          <w:tab w:val="clear" w:pos="390"/>
        </w:tabs>
        <w:snapToGrid w:val="0"/>
        <w:spacing w:after="120" w:line="276" w:lineRule="auto"/>
        <w:ind w:left="284"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r w:rsidR="00CD06CF">
        <w:rPr>
          <w:rFonts w:asciiTheme="minorHAnsi" w:hAnsiTheme="minorHAnsi" w:cstheme="minorHAnsi"/>
          <w:b/>
          <w:sz w:val="20"/>
          <w:szCs w:val="20"/>
        </w:rPr>
        <w:t xml:space="preserve">: </w:t>
      </w:r>
    </w:p>
    <w:p w:rsidR="00295BFC" w:rsidRPr="00CD06CF" w:rsidRDefault="00295BFC" w:rsidP="00342203">
      <w:pPr>
        <w:pStyle w:val="Akapitzlist"/>
        <w:keepNext/>
        <w:numPr>
          <w:ilvl w:val="1"/>
          <w:numId w:val="7"/>
        </w:numPr>
        <w:tabs>
          <w:tab w:val="clear" w:pos="1440"/>
        </w:tabs>
        <w:snapToGrid w:val="0"/>
        <w:spacing w:line="276" w:lineRule="auto"/>
        <w:ind w:left="709" w:hanging="425"/>
        <w:contextualSpacing w:val="0"/>
        <w:jc w:val="both"/>
        <w:outlineLvl w:val="1"/>
        <w:rPr>
          <w:rFonts w:asciiTheme="minorHAnsi" w:hAnsiTheme="minorHAnsi" w:cstheme="minorHAnsi"/>
          <w:b/>
          <w:sz w:val="20"/>
          <w:szCs w:val="20"/>
        </w:rPr>
      </w:pPr>
      <w:r w:rsidRPr="00CD06CF">
        <w:rPr>
          <w:rFonts w:asciiTheme="minorHAnsi" w:hAnsiTheme="minorHAnsi" w:cstheme="minorHAnsi"/>
          <w:sz w:val="20"/>
          <w:szCs w:val="20"/>
        </w:rPr>
        <w:t>Europa (UE)</w:t>
      </w:r>
    </w:p>
    <w:p w:rsidR="00342203" w:rsidRDefault="00342203" w:rsidP="00342203">
      <w:pPr>
        <w:snapToGrid w:val="0"/>
        <w:spacing w:line="276" w:lineRule="auto"/>
        <w:jc w:val="center"/>
        <w:rPr>
          <w:rFonts w:asciiTheme="minorHAnsi" w:hAnsiTheme="minorHAnsi" w:cstheme="minorHAnsi"/>
          <w:b/>
          <w:bCs/>
          <w:i/>
          <w:sz w:val="20"/>
          <w:szCs w:val="20"/>
        </w:rPr>
      </w:pPr>
    </w:p>
    <w:p w:rsidR="00342203" w:rsidRPr="0034594B" w:rsidRDefault="00342203" w:rsidP="00342203">
      <w:pPr>
        <w:snapToGrid w:val="0"/>
        <w:spacing w:line="276" w:lineRule="auto"/>
        <w:jc w:val="center"/>
        <w:rPr>
          <w:rFonts w:asciiTheme="minorHAnsi" w:hAnsiTheme="minorHAnsi" w:cstheme="minorHAnsi"/>
          <w:b/>
          <w:bCs/>
          <w:i/>
          <w:sz w:val="20"/>
          <w:szCs w:val="20"/>
        </w:rPr>
      </w:pP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§5</w:t>
      </w:r>
    </w:p>
    <w:p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Assistance</w:t>
      </w:r>
    </w:p>
    <w:p w:rsidR="0041172C" w:rsidRPr="0034594B" w:rsidRDefault="0041172C" w:rsidP="00CD06CF">
      <w:pPr>
        <w:spacing w:line="276" w:lineRule="auto"/>
        <w:jc w:val="both"/>
        <w:outlineLvl w:val="1"/>
        <w:rPr>
          <w:rFonts w:asciiTheme="minorHAnsi" w:hAnsiTheme="minorHAnsi" w:cstheme="minorHAnsi"/>
          <w:sz w:val="20"/>
          <w:szCs w:val="20"/>
        </w:rPr>
      </w:pPr>
    </w:p>
    <w:p w:rsidR="0041172C" w:rsidRPr="0034594B" w:rsidRDefault="0041172C" w:rsidP="00CD06CF">
      <w:pPr>
        <w:numPr>
          <w:ilvl w:val="0"/>
          <w:numId w:val="7"/>
        </w:numPr>
        <w:spacing w:after="120" w:line="276" w:lineRule="auto"/>
        <w:ind w:left="283"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Przedmiot ubezpieczenia: </w:t>
      </w:r>
    </w:p>
    <w:p w:rsidR="0041172C" w:rsidRPr="00D964EB" w:rsidRDefault="0041172C" w:rsidP="00D964EB">
      <w:pPr>
        <w:pStyle w:val="Akapitzlist"/>
        <w:numPr>
          <w:ilvl w:val="1"/>
          <w:numId w:val="7"/>
        </w:numPr>
        <w:tabs>
          <w:tab w:val="clear" w:pos="1440"/>
        </w:tabs>
        <w:spacing w:after="240" w:line="276" w:lineRule="auto"/>
        <w:ind w:left="709" w:hanging="425"/>
        <w:jc w:val="both"/>
        <w:rPr>
          <w:rFonts w:asciiTheme="minorHAnsi" w:hAnsiTheme="minorHAnsi" w:cstheme="minorHAnsi"/>
          <w:sz w:val="20"/>
          <w:szCs w:val="20"/>
        </w:rPr>
      </w:pPr>
      <w:r w:rsidRPr="00D964EB">
        <w:rPr>
          <w:rFonts w:asciiTheme="minorHAnsi" w:hAnsiTheme="minorHAnsi" w:cstheme="minorHAnsi"/>
          <w:sz w:val="20"/>
          <w:szCs w:val="20"/>
        </w:rPr>
        <w:t>Organizacja i pokrycie kosztów pomocy technicznej udzielonej osobom podróżującym pojazdem wsk</w:t>
      </w:r>
      <w:r w:rsidRPr="00D964EB">
        <w:rPr>
          <w:rFonts w:asciiTheme="minorHAnsi" w:hAnsiTheme="minorHAnsi" w:cstheme="minorHAnsi"/>
          <w:sz w:val="20"/>
          <w:szCs w:val="20"/>
        </w:rPr>
        <w:t>u</w:t>
      </w:r>
      <w:r w:rsidRPr="00D964EB">
        <w:rPr>
          <w:rFonts w:asciiTheme="minorHAnsi" w:hAnsiTheme="minorHAnsi" w:cstheme="minorHAnsi"/>
          <w:sz w:val="20"/>
          <w:szCs w:val="20"/>
        </w:rPr>
        <w:t xml:space="preserve">tek: </w:t>
      </w:r>
      <w:r w:rsidRPr="004F4748">
        <w:rPr>
          <w:rFonts w:asciiTheme="minorHAnsi" w:hAnsiTheme="minorHAnsi" w:cstheme="minorHAnsi"/>
          <w:sz w:val="20"/>
          <w:szCs w:val="20"/>
        </w:rPr>
        <w:t xml:space="preserve">uszkodzenia pojazdu, kradzieży części składowych, dewastacji, awarii technicznej pojazdu. Dotyczy wyłącznie pojazdów </w:t>
      </w:r>
      <w:r w:rsidR="00281582" w:rsidRPr="004F4748">
        <w:rPr>
          <w:rFonts w:asciiTheme="minorHAnsi" w:hAnsiTheme="minorHAnsi" w:cstheme="minorHAnsi"/>
          <w:sz w:val="20"/>
          <w:szCs w:val="20"/>
        </w:rPr>
        <w:t>osobowych</w:t>
      </w:r>
      <w:r w:rsidR="004F4748" w:rsidRPr="004F4748">
        <w:rPr>
          <w:rFonts w:asciiTheme="minorHAnsi" w:hAnsiTheme="minorHAnsi" w:cstheme="minorHAnsi"/>
          <w:sz w:val="20"/>
          <w:szCs w:val="20"/>
        </w:rPr>
        <w:t>, dostawczych</w:t>
      </w:r>
      <w:r w:rsidR="00281582" w:rsidRPr="004F4748">
        <w:rPr>
          <w:rFonts w:asciiTheme="minorHAnsi" w:hAnsiTheme="minorHAnsi" w:cstheme="minorHAnsi"/>
          <w:sz w:val="20"/>
          <w:szCs w:val="20"/>
        </w:rPr>
        <w:t xml:space="preserve"> oraz ciężarowych o dopuszczalnej masie całkowitej do 3,5 tony, </w:t>
      </w:r>
      <w:r w:rsidR="004F4748" w:rsidRPr="004F4748">
        <w:rPr>
          <w:rFonts w:asciiTheme="minorHAnsi" w:hAnsiTheme="minorHAnsi" w:cstheme="minorHAnsi"/>
          <w:sz w:val="20"/>
          <w:szCs w:val="20"/>
        </w:rPr>
        <w:t xml:space="preserve">których wiek nie przekracza 15 lat, </w:t>
      </w:r>
      <w:r w:rsidRPr="004F4748">
        <w:rPr>
          <w:rFonts w:asciiTheme="minorHAnsi" w:hAnsiTheme="minorHAnsi" w:cstheme="minorHAnsi"/>
          <w:sz w:val="20"/>
          <w:szCs w:val="20"/>
        </w:rPr>
        <w:t>objętych ubezpieczeniem AutoCasco</w:t>
      </w:r>
      <w:r w:rsidR="00281582" w:rsidRPr="004F4748">
        <w:rPr>
          <w:rFonts w:asciiTheme="minorHAnsi" w:hAnsiTheme="minorHAnsi" w:cstheme="minorHAnsi"/>
          <w:sz w:val="20"/>
          <w:szCs w:val="20"/>
        </w:rPr>
        <w:t>, a w przypadku Ass</w:t>
      </w:r>
      <w:r w:rsidR="00281582" w:rsidRPr="004F4748">
        <w:rPr>
          <w:rFonts w:asciiTheme="minorHAnsi" w:hAnsiTheme="minorHAnsi" w:cstheme="minorHAnsi"/>
          <w:sz w:val="20"/>
          <w:szCs w:val="20"/>
        </w:rPr>
        <w:t>i</w:t>
      </w:r>
      <w:r w:rsidR="00281582" w:rsidRPr="004F4748">
        <w:rPr>
          <w:rFonts w:asciiTheme="minorHAnsi" w:hAnsiTheme="minorHAnsi" w:cstheme="minorHAnsi"/>
          <w:sz w:val="20"/>
          <w:szCs w:val="20"/>
        </w:rPr>
        <w:t>stance podstawowego/minimalnego</w:t>
      </w:r>
      <w:r w:rsidR="00281582" w:rsidRPr="00D964EB">
        <w:rPr>
          <w:rFonts w:asciiTheme="minorHAnsi" w:hAnsiTheme="minorHAnsi" w:cstheme="minorHAnsi"/>
          <w:sz w:val="20"/>
          <w:szCs w:val="20"/>
        </w:rPr>
        <w:t xml:space="preserve"> (bezskładkowego), również wyżej wskazane pojazdy</w:t>
      </w:r>
      <w:r w:rsidR="005C1913" w:rsidRPr="00D964EB">
        <w:rPr>
          <w:rFonts w:asciiTheme="minorHAnsi" w:hAnsiTheme="minorHAnsi" w:cstheme="minorHAnsi"/>
          <w:sz w:val="20"/>
          <w:szCs w:val="20"/>
        </w:rPr>
        <w:t xml:space="preserve">, które nie są </w:t>
      </w:r>
      <w:r w:rsidR="00281582" w:rsidRPr="00D964EB">
        <w:rPr>
          <w:rFonts w:asciiTheme="minorHAnsi" w:hAnsiTheme="minorHAnsi" w:cstheme="minorHAnsi"/>
          <w:sz w:val="20"/>
          <w:szCs w:val="20"/>
        </w:rPr>
        <w:t>objęte ubezpieczeniem AutoCasco.</w:t>
      </w:r>
    </w:p>
    <w:p w:rsidR="0041172C" w:rsidRPr="0034594B" w:rsidRDefault="0041172C" w:rsidP="00D964EB">
      <w:pPr>
        <w:numPr>
          <w:ilvl w:val="0"/>
          <w:numId w:val="7"/>
        </w:numPr>
        <w:spacing w:after="120" w:line="276" w:lineRule="auto"/>
        <w:ind w:left="283"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Zakres ochrony </w:t>
      </w:r>
    </w:p>
    <w:p w:rsidR="00D964EB" w:rsidRDefault="0041172C" w:rsidP="00D964EB">
      <w:pPr>
        <w:pStyle w:val="Akapitzlist"/>
        <w:numPr>
          <w:ilvl w:val="1"/>
          <w:numId w:val="7"/>
        </w:numPr>
        <w:tabs>
          <w:tab w:val="clear" w:pos="1440"/>
        </w:tabs>
        <w:snapToGrid w:val="0"/>
        <w:spacing w:after="120" w:line="276" w:lineRule="auto"/>
        <w:ind w:left="709" w:hanging="425"/>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Podstawowy</w:t>
      </w:r>
      <w:r w:rsidR="006800E5" w:rsidRPr="00D964EB">
        <w:rPr>
          <w:rFonts w:asciiTheme="minorHAnsi" w:hAnsiTheme="minorHAnsi" w:cstheme="minorHAnsi"/>
          <w:sz w:val="20"/>
          <w:szCs w:val="20"/>
        </w:rPr>
        <w:t xml:space="preserve"> lub minimalny (bezskładkowy)</w:t>
      </w:r>
      <w:r w:rsidRPr="00D964EB">
        <w:rPr>
          <w:rFonts w:asciiTheme="minorHAnsi" w:hAnsiTheme="minorHAnsi" w:cstheme="minorHAnsi"/>
          <w:sz w:val="20"/>
          <w:szCs w:val="20"/>
        </w:rPr>
        <w:t xml:space="preserve">, za wyjątkiem pojazdów wskazanych w </w:t>
      </w:r>
      <w:r w:rsidRPr="00D964EB">
        <w:rPr>
          <w:rFonts w:asciiTheme="minorHAnsi" w:hAnsiTheme="minorHAnsi" w:cstheme="minorHAnsi"/>
          <w:b/>
          <w:sz w:val="20"/>
          <w:szCs w:val="20"/>
        </w:rPr>
        <w:t xml:space="preserve">Załączniku numer </w:t>
      </w:r>
      <w:r w:rsidR="00336543" w:rsidRPr="00D964EB">
        <w:rPr>
          <w:rFonts w:asciiTheme="minorHAnsi" w:hAnsiTheme="minorHAnsi" w:cstheme="minorHAnsi"/>
          <w:b/>
          <w:sz w:val="20"/>
          <w:szCs w:val="20"/>
        </w:rPr>
        <w:t>4</w:t>
      </w:r>
      <w:r w:rsidRPr="00D964EB">
        <w:rPr>
          <w:rFonts w:asciiTheme="minorHAnsi" w:hAnsiTheme="minorHAnsi" w:cstheme="minorHAnsi"/>
          <w:b/>
          <w:sz w:val="20"/>
          <w:szCs w:val="20"/>
        </w:rPr>
        <w:t xml:space="preserve"> SWZ</w:t>
      </w:r>
      <w:r w:rsidRPr="00D964EB">
        <w:rPr>
          <w:rFonts w:asciiTheme="minorHAnsi" w:hAnsiTheme="minorHAnsi" w:cstheme="minorHAnsi"/>
          <w:sz w:val="20"/>
          <w:szCs w:val="20"/>
        </w:rPr>
        <w:t xml:space="preserve">,dla których wymagany </w:t>
      </w:r>
      <w:r w:rsidR="00351A83" w:rsidRPr="00D964EB">
        <w:rPr>
          <w:rFonts w:asciiTheme="minorHAnsi" w:hAnsiTheme="minorHAnsi" w:cstheme="minorHAnsi"/>
          <w:sz w:val="20"/>
          <w:szCs w:val="20"/>
        </w:rPr>
        <w:t xml:space="preserve">jest </w:t>
      </w:r>
      <w:r w:rsidRPr="00D964EB">
        <w:rPr>
          <w:rFonts w:asciiTheme="minorHAnsi" w:hAnsiTheme="minorHAnsi" w:cstheme="minorHAnsi"/>
          <w:sz w:val="20"/>
          <w:szCs w:val="20"/>
        </w:rPr>
        <w:t>zakres rozszerzony.</w:t>
      </w:r>
      <w:r w:rsidR="00FE45D3" w:rsidRPr="00D964EB">
        <w:rPr>
          <w:rFonts w:asciiTheme="minorHAnsi" w:hAnsiTheme="minorHAnsi" w:cstheme="minorHAnsi"/>
          <w:sz w:val="20"/>
          <w:szCs w:val="20"/>
        </w:rPr>
        <w:t xml:space="preserve">Minimalny zakres </w:t>
      </w:r>
      <w:r w:rsidR="00A85CC9" w:rsidRPr="00D964EB">
        <w:rPr>
          <w:rFonts w:asciiTheme="minorHAnsi" w:hAnsiTheme="minorHAnsi" w:cstheme="minorHAnsi"/>
          <w:sz w:val="20"/>
          <w:szCs w:val="20"/>
        </w:rPr>
        <w:t xml:space="preserve">ochrony </w:t>
      </w:r>
      <w:r w:rsidR="003B76DC" w:rsidRPr="00D964EB">
        <w:rPr>
          <w:rFonts w:asciiTheme="minorHAnsi" w:hAnsiTheme="minorHAnsi" w:cstheme="minorHAnsi"/>
          <w:sz w:val="20"/>
          <w:szCs w:val="20"/>
        </w:rPr>
        <w:t>wariantu rozszerzon</w:t>
      </w:r>
      <w:r w:rsidR="003B76DC" w:rsidRPr="00D964EB">
        <w:rPr>
          <w:rFonts w:asciiTheme="minorHAnsi" w:hAnsiTheme="minorHAnsi" w:cstheme="minorHAnsi"/>
          <w:sz w:val="20"/>
          <w:szCs w:val="20"/>
        </w:rPr>
        <w:t>e</w:t>
      </w:r>
      <w:r w:rsidR="003B76DC" w:rsidRPr="00D964EB">
        <w:rPr>
          <w:rFonts w:asciiTheme="minorHAnsi" w:hAnsiTheme="minorHAnsi" w:cstheme="minorHAnsi"/>
          <w:sz w:val="20"/>
          <w:szCs w:val="20"/>
        </w:rPr>
        <w:t xml:space="preserve">go </w:t>
      </w:r>
      <w:r w:rsidR="00A85CC9" w:rsidRPr="00D964EB">
        <w:rPr>
          <w:rFonts w:asciiTheme="minorHAnsi" w:hAnsiTheme="minorHAnsi" w:cstheme="minorHAnsi"/>
          <w:sz w:val="20"/>
          <w:szCs w:val="20"/>
        </w:rPr>
        <w:t xml:space="preserve">Assistance obejmuje: </w:t>
      </w:r>
    </w:p>
    <w:p w:rsidR="00D964EB" w:rsidRDefault="00A85CC9" w:rsidP="00D964EB">
      <w:pPr>
        <w:pStyle w:val="Akapitzlist"/>
        <w:numPr>
          <w:ilvl w:val="2"/>
          <w:numId w:val="7"/>
        </w:numPr>
        <w:tabs>
          <w:tab w:val="clear" w:pos="2160"/>
        </w:tabs>
        <w:snapToGrid w:val="0"/>
        <w:spacing w:after="120" w:line="276" w:lineRule="auto"/>
        <w:ind w:left="1276" w:hanging="567"/>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pomoc na wypadek awarii pojazdu, wypadku pojazdu, braku paliwa lub kradzieży pojazdu lub jego części uniemożliwiającej dalszą jazdę (bez wprowadzania limitu kilometrów, powyżej kt</w:t>
      </w:r>
      <w:r w:rsidRPr="00D964EB">
        <w:rPr>
          <w:rFonts w:asciiTheme="minorHAnsi" w:hAnsiTheme="minorHAnsi" w:cstheme="minorHAnsi"/>
          <w:sz w:val="20"/>
          <w:szCs w:val="20"/>
        </w:rPr>
        <w:t>ó</w:t>
      </w:r>
      <w:r w:rsidRPr="00D964EB">
        <w:rPr>
          <w:rFonts w:asciiTheme="minorHAnsi" w:hAnsiTheme="minorHAnsi" w:cstheme="minorHAnsi"/>
          <w:sz w:val="20"/>
          <w:szCs w:val="20"/>
        </w:rPr>
        <w:t>rego przysługuje świadczenie Assistance), polegającą m.in. na zorganizowaniu i pokryciu k</w:t>
      </w:r>
      <w:r w:rsidRPr="00D964EB">
        <w:rPr>
          <w:rFonts w:asciiTheme="minorHAnsi" w:hAnsiTheme="minorHAnsi" w:cstheme="minorHAnsi"/>
          <w:sz w:val="20"/>
          <w:szCs w:val="20"/>
        </w:rPr>
        <w:t>o</w:t>
      </w:r>
      <w:r w:rsidRPr="00D964EB">
        <w:rPr>
          <w:rFonts w:asciiTheme="minorHAnsi" w:hAnsiTheme="minorHAnsi" w:cstheme="minorHAnsi"/>
          <w:sz w:val="20"/>
          <w:szCs w:val="20"/>
        </w:rPr>
        <w:t>szów:</w:t>
      </w:r>
    </w:p>
    <w:p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naprawy na miejscu zdarzenia (bez kosztu zakupu części),</w:t>
      </w:r>
    </w:p>
    <w:p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lastRenderedPageBreak/>
        <w:t>dostarczeniu paliwa (bez kosztu zakupu paliwa)</w:t>
      </w:r>
    </w:p>
    <w:p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pokryciu kosztów holowania do miejsca wskazanego przez ubezpieczonego (limit kil</w:t>
      </w:r>
      <w:r w:rsidRPr="00D964EB">
        <w:rPr>
          <w:rFonts w:asciiTheme="minorHAnsi" w:hAnsiTheme="minorHAnsi" w:cstheme="minorHAnsi"/>
          <w:sz w:val="20"/>
          <w:szCs w:val="20"/>
        </w:rPr>
        <w:t>o</w:t>
      </w:r>
      <w:r w:rsidRPr="00D964EB">
        <w:rPr>
          <w:rFonts w:asciiTheme="minorHAnsi" w:hAnsiTheme="minorHAnsi" w:cstheme="minorHAnsi"/>
          <w:sz w:val="20"/>
          <w:szCs w:val="20"/>
        </w:rPr>
        <w:t>metrów – minimum 100 km od miejsca wypadku, awarii na terytorium RP),</w:t>
      </w:r>
    </w:p>
    <w:p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pokrycia kosztów kontynuowania podróży,</w:t>
      </w:r>
    </w:p>
    <w:p w:rsidR="00D964EB" w:rsidRDefault="00A85CC9" w:rsidP="00332CC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wynajmu samochodu zastępczego w przypadku wypadku pojazdu, awarii pojazdu lub kradzieży pojazdu na okres minimum 3 dni.</w:t>
      </w:r>
    </w:p>
    <w:p w:rsidR="00A85CC9" w:rsidRPr="00D964EB" w:rsidRDefault="00A85CC9" w:rsidP="00332CCB">
      <w:pPr>
        <w:pStyle w:val="Akapitzlist"/>
        <w:numPr>
          <w:ilvl w:val="3"/>
          <w:numId w:val="7"/>
        </w:numPr>
        <w:tabs>
          <w:tab w:val="clear" w:pos="3240"/>
        </w:tabs>
        <w:snapToGrid w:val="0"/>
        <w:spacing w:after="12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Zakres terytorialny: UE</w:t>
      </w:r>
    </w:p>
    <w:p w:rsidR="0041172C" w:rsidRPr="0034594B" w:rsidRDefault="00A85CC9" w:rsidP="00332CCB">
      <w:pPr>
        <w:pStyle w:val="Akapitzlist"/>
        <w:numPr>
          <w:ilvl w:val="0"/>
          <w:numId w:val="17"/>
        </w:numPr>
        <w:snapToGrid w:val="0"/>
        <w:spacing w:after="240" w:line="276" w:lineRule="auto"/>
        <w:ind w:left="1276" w:hanging="567"/>
        <w:contextualSpacing w:val="0"/>
        <w:jc w:val="both"/>
        <w:outlineLvl w:val="1"/>
        <w:rPr>
          <w:rFonts w:asciiTheme="minorHAnsi" w:hAnsiTheme="minorHAnsi" w:cstheme="minorHAnsi"/>
          <w:sz w:val="20"/>
          <w:szCs w:val="20"/>
        </w:rPr>
      </w:pPr>
      <w:r w:rsidRPr="0034594B">
        <w:rPr>
          <w:rFonts w:asciiTheme="minorHAnsi" w:hAnsiTheme="minorHAnsi" w:cstheme="minorHAnsi"/>
          <w:color w:val="000000"/>
          <w:sz w:val="20"/>
          <w:szCs w:val="20"/>
        </w:rPr>
        <w:t xml:space="preserve">Ubezpieczenie dotyczy pojazdów osobowych, dostawczych i ciężarowych o dopuszczalnej masie całkowitej do 3,5 t, </w:t>
      </w:r>
      <w:r w:rsidR="004F4748">
        <w:rPr>
          <w:rFonts w:asciiTheme="minorHAnsi" w:hAnsiTheme="minorHAnsi" w:cstheme="minorHAnsi"/>
          <w:color w:val="000000"/>
          <w:sz w:val="20"/>
          <w:szCs w:val="20"/>
        </w:rPr>
        <w:t xml:space="preserve">których wiek nie przekracza 15 lat, </w:t>
      </w:r>
      <w:r w:rsidRPr="0034594B">
        <w:rPr>
          <w:rFonts w:asciiTheme="minorHAnsi" w:hAnsiTheme="minorHAnsi" w:cstheme="minorHAnsi"/>
          <w:sz w:val="20"/>
          <w:szCs w:val="20"/>
        </w:rPr>
        <w:t>wskazanych w załączniku z wykazem p</w:t>
      </w:r>
      <w:r w:rsidRPr="0034594B">
        <w:rPr>
          <w:rFonts w:asciiTheme="minorHAnsi" w:hAnsiTheme="minorHAnsi" w:cstheme="minorHAnsi"/>
          <w:sz w:val="20"/>
          <w:szCs w:val="20"/>
        </w:rPr>
        <w:t>o</w:t>
      </w:r>
      <w:r w:rsidRPr="0034594B">
        <w:rPr>
          <w:rFonts w:asciiTheme="minorHAnsi" w:hAnsiTheme="minorHAnsi" w:cstheme="minorHAnsi"/>
          <w:sz w:val="20"/>
          <w:szCs w:val="20"/>
        </w:rPr>
        <w:t>jazdów do ubezpieczenia w tym wariancie</w:t>
      </w:r>
      <w:r w:rsidRPr="0034594B">
        <w:rPr>
          <w:rFonts w:asciiTheme="minorHAnsi" w:hAnsiTheme="minorHAnsi" w:cstheme="minorHAnsi"/>
          <w:color w:val="FF0000"/>
          <w:sz w:val="20"/>
          <w:szCs w:val="20"/>
        </w:rPr>
        <w:t>.</w:t>
      </w:r>
    </w:p>
    <w:p w:rsidR="0041172C" w:rsidRPr="0034594B" w:rsidRDefault="0041172C" w:rsidP="00332CCB">
      <w:pPr>
        <w:numPr>
          <w:ilvl w:val="0"/>
          <w:numId w:val="7"/>
        </w:numPr>
        <w:spacing w:after="120" w:line="276" w:lineRule="auto"/>
        <w:ind w:left="284" w:hanging="391"/>
        <w:jc w:val="both"/>
        <w:outlineLvl w:val="1"/>
        <w:rPr>
          <w:rFonts w:asciiTheme="minorHAnsi" w:hAnsiTheme="minorHAnsi" w:cstheme="minorHAnsi"/>
          <w:sz w:val="20"/>
          <w:szCs w:val="20"/>
        </w:rPr>
      </w:pPr>
      <w:r w:rsidRPr="0034594B">
        <w:rPr>
          <w:rFonts w:asciiTheme="minorHAnsi" w:hAnsiTheme="minorHAnsi" w:cstheme="minorHAnsi"/>
          <w:b/>
          <w:sz w:val="20"/>
          <w:szCs w:val="20"/>
        </w:rPr>
        <w:t>Składka ubezpieczeniowa:</w:t>
      </w:r>
    </w:p>
    <w:p w:rsidR="00295BFC" w:rsidRPr="00D964EB" w:rsidRDefault="0041172C" w:rsidP="00D964EB">
      <w:pPr>
        <w:pStyle w:val="Akapitzlist"/>
        <w:keepNext/>
        <w:numPr>
          <w:ilvl w:val="1"/>
          <w:numId w:val="7"/>
        </w:numPr>
        <w:tabs>
          <w:tab w:val="clear" w:pos="1440"/>
        </w:tabs>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Wyliczona ryczałtowo dla jednego pojazdu. Jeżeli składka wliczona jest w stawkę ubezpieczenia AC Wykonawca winien wskazać to w ofercie.</w:t>
      </w:r>
    </w:p>
    <w:p w:rsidR="00295BFC" w:rsidRPr="0034594B" w:rsidRDefault="00295BFC" w:rsidP="00CD06CF">
      <w:pPr>
        <w:keepNext/>
        <w:spacing w:line="276" w:lineRule="auto"/>
        <w:jc w:val="both"/>
        <w:outlineLvl w:val="1"/>
        <w:rPr>
          <w:rFonts w:asciiTheme="minorHAnsi" w:hAnsiTheme="minorHAnsi" w:cstheme="minorHAnsi"/>
          <w:sz w:val="20"/>
          <w:szCs w:val="20"/>
        </w:rPr>
      </w:pPr>
    </w:p>
    <w:p w:rsidR="00295BFC" w:rsidRPr="0034594B" w:rsidRDefault="00295BFC" w:rsidP="00D964EB">
      <w:pPr>
        <w:pStyle w:val="Akapitzlist"/>
        <w:keepNext/>
        <w:numPr>
          <w:ilvl w:val="0"/>
          <w:numId w:val="7"/>
        </w:numPr>
        <w:tabs>
          <w:tab w:val="clear" w:pos="390"/>
        </w:tabs>
        <w:snapToGrid w:val="0"/>
        <w:spacing w:after="120" w:line="276" w:lineRule="auto"/>
        <w:ind w:left="283"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p>
    <w:p w:rsidR="0041172C" w:rsidRPr="00D964EB" w:rsidRDefault="00295BFC" w:rsidP="00D964EB">
      <w:pPr>
        <w:pStyle w:val="Akapitzlist"/>
        <w:keepNext/>
        <w:numPr>
          <w:ilvl w:val="1"/>
          <w:numId w:val="7"/>
        </w:numPr>
        <w:tabs>
          <w:tab w:val="clear" w:pos="1440"/>
        </w:tabs>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Europa (UE)</w:t>
      </w:r>
    </w:p>
    <w:p w:rsidR="00D964EB" w:rsidRDefault="00D964EB" w:rsidP="00CD06CF">
      <w:pPr>
        <w:spacing w:line="276" w:lineRule="auto"/>
        <w:rPr>
          <w:rFonts w:asciiTheme="minorHAnsi" w:hAnsiTheme="minorHAnsi" w:cstheme="minorHAnsi"/>
          <w:b/>
          <w:bCs/>
          <w:i/>
          <w:sz w:val="20"/>
          <w:szCs w:val="20"/>
        </w:rPr>
      </w:pPr>
    </w:p>
    <w:p w:rsidR="00342203" w:rsidRPr="0034594B" w:rsidRDefault="00342203" w:rsidP="00CD06CF">
      <w:pPr>
        <w:spacing w:line="276" w:lineRule="auto"/>
        <w:rPr>
          <w:rFonts w:asciiTheme="minorHAnsi" w:hAnsiTheme="minorHAnsi" w:cstheme="minorHAnsi"/>
          <w:b/>
          <w:bCs/>
          <w:i/>
          <w:sz w:val="20"/>
          <w:szCs w:val="20"/>
        </w:rPr>
      </w:pPr>
    </w:p>
    <w:p w:rsidR="00977EC3" w:rsidRPr="0034594B" w:rsidRDefault="00977EC3"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§6</w:t>
      </w:r>
    </w:p>
    <w:p w:rsidR="00977EC3" w:rsidRPr="0034594B" w:rsidRDefault="00977EC3"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Warunki zgłoszenia pojazdu do ubezpieczenia</w:t>
      </w:r>
    </w:p>
    <w:p w:rsidR="00977EC3" w:rsidRPr="0034594B" w:rsidRDefault="00977EC3" w:rsidP="00CD06CF">
      <w:pPr>
        <w:keepNext/>
        <w:tabs>
          <w:tab w:val="num" w:pos="2268"/>
        </w:tabs>
        <w:spacing w:line="276" w:lineRule="auto"/>
        <w:ind w:left="426" w:hanging="60"/>
        <w:jc w:val="both"/>
        <w:outlineLvl w:val="1"/>
        <w:rPr>
          <w:rFonts w:asciiTheme="minorHAnsi" w:hAnsiTheme="minorHAnsi" w:cstheme="minorHAnsi"/>
          <w:sz w:val="20"/>
          <w:szCs w:val="20"/>
        </w:rPr>
      </w:pPr>
    </w:p>
    <w:p w:rsidR="00977EC3" w:rsidRPr="0034594B" w:rsidRDefault="00977EC3" w:rsidP="00CD06CF">
      <w:pPr>
        <w:numPr>
          <w:ilvl w:val="0"/>
          <w:numId w:val="8"/>
        </w:numPr>
        <w:tabs>
          <w:tab w:val="clear" w:pos="390"/>
        </w:tabs>
        <w:spacing w:after="120" w:line="276" w:lineRule="auto"/>
        <w:ind w:left="283" w:hanging="391"/>
        <w:jc w:val="both"/>
        <w:rPr>
          <w:rFonts w:asciiTheme="minorHAnsi" w:hAnsiTheme="minorHAnsi" w:cstheme="minorHAnsi"/>
          <w:b/>
          <w:sz w:val="20"/>
          <w:szCs w:val="20"/>
        </w:rPr>
      </w:pPr>
      <w:r w:rsidRPr="0034594B">
        <w:rPr>
          <w:rFonts w:asciiTheme="minorHAnsi" w:hAnsiTheme="minorHAnsi" w:cstheme="minorHAnsi"/>
          <w:b/>
          <w:sz w:val="20"/>
          <w:szCs w:val="20"/>
        </w:rPr>
        <w:t>Warunki zgłoszenia pojazdu do ubezpieczenia</w:t>
      </w:r>
    </w:p>
    <w:p w:rsidR="00977EC3" w:rsidRPr="0034594B" w:rsidRDefault="00977EC3" w:rsidP="00CD06CF">
      <w:pPr>
        <w:numPr>
          <w:ilvl w:val="1"/>
          <w:numId w:val="8"/>
        </w:numPr>
        <w:tabs>
          <w:tab w:val="clear" w:pos="162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Ubezpieczenia, o których mowa w pkt 1.5. zawierane będą na podstawie pisemnego zgłoszenia (formę pliku elektronicznego przesłanego za pośrednictwem poczty elektronicznej lub faksu uznaje się za w</w:t>
      </w:r>
      <w:r w:rsidRPr="0034594B">
        <w:rPr>
          <w:rFonts w:asciiTheme="minorHAnsi" w:hAnsiTheme="minorHAnsi" w:cstheme="minorHAnsi"/>
          <w:sz w:val="20"/>
          <w:szCs w:val="20"/>
        </w:rPr>
        <w:t>y</w:t>
      </w:r>
      <w:r w:rsidRPr="0034594B">
        <w:rPr>
          <w:rFonts w:asciiTheme="minorHAnsi" w:hAnsiTheme="minorHAnsi" w:cstheme="minorHAnsi"/>
          <w:sz w:val="20"/>
          <w:szCs w:val="20"/>
        </w:rPr>
        <w:t>starczającą) przekazanego Ubezpieczycielowi przez Ubezpieczającego lub za pośrednictwem Brokera. Zgłoszenie powinno zawierać co najmniej następujące dane:</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dane Ubezpieczającego w polisie (w tym nazwa, adres);</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dane właściciela (jeśli inny niż Ubezpieczający, w tym nazwa, adres);</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marka, model, typ i rodzaj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rok produkcji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data pierwszej rejestracji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pojemność silnika;</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moc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ładowność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przebieg (nie dotyczy pojazdów nowych);</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liczba miejsc zgodna z dowodem rejestracyjnym;</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nr rejestracyjny pojazdu;</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nr VIN;</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rodzaj ubezpieczeń, które mają być zawarte w związku z pojazdem;</w:t>
      </w:r>
    </w:p>
    <w:p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okres ubezpieczenia;</w:t>
      </w:r>
    </w:p>
    <w:p w:rsidR="00977EC3" w:rsidRPr="0034594B" w:rsidRDefault="00977EC3" w:rsidP="00D964EB">
      <w:pPr>
        <w:numPr>
          <w:ilvl w:val="2"/>
          <w:numId w:val="8"/>
        </w:numPr>
        <w:tabs>
          <w:tab w:val="clear" w:pos="2520"/>
        </w:tabs>
        <w:snapToGrid w:val="0"/>
        <w:spacing w:after="120"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aktualną wartość sumy ubezpieczenia pojazdu, z zaznaczeniem czy suma zawiera podatek VAT.</w:t>
      </w:r>
    </w:p>
    <w:p w:rsidR="00977EC3" w:rsidRPr="0034594B" w:rsidRDefault="001007C5"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1007C5">
        <w:rPr>
          <w:rFonts w:asciiTheme="minorHAnsi" w:hAnsiTheme="minorHAnsi" w:cstheme="minorHAnsi"/>
          <w:sz w:val="20"/>
          <w:szCs w:val="20"/>
        </w:rPr>
        <w:t>Dopuszcza się możliwość dostarczenia dokumentów dotyczących pojazdu (dowód rejestracyjny, fakt</w:t>
      </w:r>
      <w:r w:rsidRPr="001007C5">
        <w:rPr>
          <w:rFonts w:asciiTheme="minorHAnsi" w:hAnsiTheme="minorHAnsi" w:cstheme="minorHAnsi"/>
          <w:sz w:val="20"/>
          <w:szCs w:val="20"/>
        </w:rPr>
        <w:t>u</w:t>
      </w:r>
      <w:r w:rsidRPr="001007C5">
        <w:rPr>
          <w:rFonts w:asciiTheme="minorHAnsi" w:hAnsiTheme="minorHAnsi" w:cstheme="minorHAnsi"/>
          <w:sz w:val="20"/>
          <w:szCs w:val="20"/>
        </w:rPr>
        <w:t>ra, itp.) w terminie trzech dni roboczych od dnia rejestracji pojazdu. Zgłoszenie pojazdu do ubezpi</w:t>
      </w:r>
      <w:r w:rsidRPr="001007C5">
        <w:rPr>
          <w:rFonts w:asciiTheme="minorHAnsi" w:hAnsiTheme="minorHAnsi" w:cstheme="minorHAnsi"/>
          <w:sz w:val="20"/>
          <w:szCs w:val="20"/>
        </w:rPr>
        <w:t>e</w:t>
      </w:r>
      <w:r w:rsidRPr="001007C5">
        <w:rPr>
          <w:rFonts w:asciiTheme="minorHAnsi" w:hAnsiTheme="minorHAnsi" w:cstheme="minorHAnsi"/>
          <w:sz w:val="20"/>
          <w:szCs w:val="20"/>
        </w:rPr>
        <w:lastRenderedPageBreak/>
        <w:t>czenia powinno nastąpić w dniu rejestracji pojazdu. Ubezpieczyciel zawrze ubezpieczenie od dnia i g</w:t>
      </w:r>
      <w:r w:rsidRPr="001007C5">
        <w:rPr>
          <w:rFonts w:asciiTheme="minorHAnsi" w:hAnsiTheme="minorHAnsi" w:cstheme="minorHAnsi"/>
          <w:sz w:val="20"/>
          <w:szCs w:val="20"/>
        </w:rPr>
        <w:t>o</w:t>
      </w:r>
      <w:r w:rsidRPr="001007C5">
        <w:rPr>
          <w:rFonts w:asciiTheme="minorHAnsi" w:hAnsiTheme="minorHAnsi" w:cstheme="minorHAnsi"/>
          <w:sz w:val="20"/>
          <w:szCs w:val="20"/>
        </w:rPr>
        <w:t>dziny dokonania zgłoszenia</w:t>
      </w:r>
      <w:r w:rsidR="00977EC3" w:rsidRPr="0034594B">
        <w:rPr>
          <w:rFonts w:asciiTheme="minorHAnsi" w:hAnsiTheme="minorHAnsi" w:cstheme="minorHAnsi"/>
          <w:sz w:val="20"/>
          <w:szCs w:val="20"/>
        </w:rPr>
        <w:t>.</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Ubezpieczyciel niezwłocznie po otrzymaniu informacji, o których mowa w pkt 6.1., zobowiązany jest potwierdzić fakt zawarcia ubezpieczenia wystawiając następujące dokumenty ubezpieczenia: polisę zawierającą co najmniej: określenie Ubezpieczającego i Ubezpieczonego, rodzaj zawartych ubezpi</w:t>
      </w:r>
      <w:r w:rsidRPr="0034594B">
        <w:rPr>
          <w:rFonts w:asciiTheme="minorHAnsi" w:hAnsiTheme="minorHAnsi" w:cstheme="minorHAnsi"/>
          <w:sz w:val="20"/>
          <w:szCs w:val="20"/>
        </w:rPr>
        <w:t>e</w:t>
      </w:r>
      <w:r w:rsidRPr="0034594B">
        <w:rPr>
          <w:rFonts w:asciiTheme="minorHAnsi" w:hAnsiTheme="minorHAnsi" w:cstheme="minorHAnsi"/>
          <w:sz w:val="20"/>
          <w:szCs w:val="20"/>
        </w:rPr>
        <w:t>czeń, dane pojazdu, z którym te ubezpieczenia są związane, okres ubezpieczenia, wysokość składki i termin płatności oraz dodatkowo potwierdzenie zawarcia ubezpieczenia OC p.p.m.</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Ubezpieczyciel zobowiązany jest przekazać niezwłocznie, najpóźniej w następnym dniu roboczym do Ubezpieczającego dokumenty, o których mowa w pkt 6.4. Termin ten uznany zostanie za zachowany, jeśli przekazanie nastąpi co najmniej w formie pliku elektronicznego przesłanego za pośrednictwem poczty elektronicznej lub faksu. W przypadku, gdy Ubezpieczający poniesie koszty z tytułu nieposiad</w:t>
      </w:r>
      <w:r w:rsidRPr="0034594B">
        <w:rPr>
          <w:rFonts w:asciiTheme="minorHAnsi" w:hAnsiTheme="minorHAnsi" w:cstheme="minorHAnsi"/>
          <w:sz w:val="20"/>
          <w:szCs w:val="20"/>
        </w:rPr>
        <w:t>a</w:t>
      </w:r>
      <w:r w:rsidRPr="0034594B">
        <w:rPr>
          <w:rFonts w:asciiTheme="minorHAnsi" w:hAnsiTheme="minorHAnsi" w:cstheme="minorHAnsi"/>
          <w:sz w:val="20"/>
          <w:szCs w:val="20"/>
        </w:rPr>
        <w:t>nia dokumentu ubezpieczenia wynikające z niedopełnienia przez Ubezpieczyciela obowiązku, o którym mowa wyżej, Ubezpieczyciel zwróci Ubezpieczającemu te koszty.</w:t>
      </w:r>
    </w:p>
    <w:p w:rsidR="00977EC3" w:rsidRDefault="00977EC3" w:rsidP="00342203">
      <w:pPr>
        <w:numPr>
          <w:ilvl w:val="1"/>
          <w:numId w:val="8"/>
        </w:numPr>
        <w:tabs>
          <w:tab w:val="clear" w:pos="1620"/>
        </w:tabs>
        <w:snapToGrid w:val="0"/>
        <w:spacing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 xml:space="preserve">Wykonawca zobowiązany jest do wystawienia dokumentów potwierdzających zawarcie ubezpieczeń dla wszystkich pojazdów wyszczególnionych w </w:t>
      </w:r>
      <w:r w:rsidRPr="00AA5937">
        <w:rPr>
          <w:rFonts w:asciiTheme="minorHAnsi" w:hAnsiTheme="minorHAnsi" w:cstheme="minorHAnsi"/>
          <w:b/>
          <w:sz w:val="20"/>
          <w:szCs w:val="20"/>
        </w:rPr>
        <w:t xml:space="preserve">Załączniku nr </w:t>
      </w:r>
      <w:r w:rsidR="00336543">
        <w:rPr>
          <w:rFonts w:asciiTheme="minorHAnsi" w:hAnsiTheme="minorHAnsi" w:cstheme="minorHAnsi"/>
          <w:b/>
          <w:sz w:val="20"/>
          <w:szCs w:val="20"/>
        </w:rPr>
        <w:t>4</w:t>
      </w:r>
      <w:r w:rsidRPr="00AA5937">
        <w:rPr>
          <w:rFonts w:asciiTheme="minorHAnsi" w:hAnsiTheme="minorHAnsi" w:cstheme="minorHAnsi"/>
          <w:b/>
          <w:sz w:val="20"/>
          <w:szCs w:val="20"/>
        </w:rPr>
        <w:t xml:space="preserve"> do SWZ</w:t>
      </w:r>
      <w:r w:rsidRPr="0034594B">
        <w:rPr>
          <w:rFonts w:asciiTheme="minorHAnsi" w:hAnsiTheme="minorHAnsi" w:cstheme="minorHAnsi"/>
          <w:sz w:val="20"/>
          <w:szCs w:val="20"/>
        </w:rPr>
        <w:t xml:space="preserve"> i przekazać je niezwłocznie Ubezpieczającemu lub jego pełnomocnikowi (Brokerowi). Zostaną one wystawione i przekazane przez Ubezpieczyciela w taki sposób i w takich terminach, aby brak jakiegokolwiek dokumentu nie powod</w:t>
      </w:r>
      <w:r w:rsidRPr="0034594B">
        <w:rPr>
          <w:rFonts w:asciiTheme="minorHAnsi" w:hAnsiTheme="minorHAnsi" w:cstheme="minorHAnsi"/>
          <w:sz w:val="20"/>
          <w:szCs w:val="20"/>
        </w:rPr>
        <w:t>o</w:t>
      </w:r>
      <w:r w:rsidRPr="0034594B">
        <w:rPr>
          <w:rFonts w:asciiTheme="minorHAnsi" w:hAnsiTheme="minorHAnsi" w:cstheme="minorHAnsi"/>
          <w:sz w:val="20"/>
          <w:szCs w:val="20"/>
        </w:rPr>
        <w:t>wał utrudnień lub ograniczeń po stronie Ubezpieczającego w swobodnym użytkowaniu pojazdów.</w:t>
      </w:r>
    </w:p>
    <w:p w:rsidR="00342203" w:rsidRPr="0034594B" w:rsidRDefault="00342203" w:rsidP="00342203">
      <w:pPr>
        <w:snapToGrid w:val="0"/>
        <w:spacing w:line="276" w:lineRule="auto"/>
        <w:ind w:left="709"/>
        <w:jc w:val="both"/>
        <w:rPr>
          <w:rFonts w:asciiTheme="minorHAnsi" w:hAnsiTheme="minorHAnsi" w:cstheme="minorHAnsi"/>
          <w:sz w:val="20"/>
          <w:szCs w:val="20"/>
        </w:rPr>
      </w:pPr>
    </w:p>
    <w:p w:rsidR="00977EC3" w:rsidRPr="0034594B" w:rsidRDefault="00977EC3" w:rsidP="00CD06CF">
      <w:pPr>
        <w:numPr>
          <w:ilvl w:val="0"/>
          <w:numId w:val="8"/>
        </w:numPr>
        <w:tabs>
          <w:tab w:val="clear" w:pos="390"/>
        </w:tabs>
        <w:snapToGrid w:val="0"/>
        <w:spacing w:after="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Indywidualne okresy ubezpieczenia</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Okresy ubezpieczenia pojazdów zgłoszonych do ubezpieczenia w danym okresie rozliczeniowym ro</w:t>
      </w:r>
      <w:r w:rsidRPr="0034594B">
        <w:rPr>
          <w:rFonts w:asciiTheme="minorHAnsi" w:hAnsiTheme="minorHAnsi" w:cstheme="minorHAnsi"/>
          <w:sz w:val="20"/>
          <w:szCs w:val="20"/>
        </w:rPr>
        <w:t>z</w:t>
      </w:r>
      <w:r w:rsidRPr="0034594B">
        <w:rPr>
          <w:rFonts w:asciiTheme="minorHAnsi" w:hAnsiTheme="minorHAnsi" w:cstheme="minorHAnsi"/>
          <w:sz w:val="20"/>
          <w:szCs w:val="20"/>
        </w:rPr>
        <w:t>poczynać się będą w dniu wskazanym w zgłoszeniu pojazdu do ubezpieczenia.</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Okresy ubezpieczenia floty pojazdów, w tym nowo nabytych pojazdów w czasie obowiązywania ninie</w:t>
      </w:r>
      <w:r w:rsidRPr="0034594B">
        <w:rPr>
          <w:rFonts w:asciiTheme="minorHAnsi" w:hAnsiTheme="minorHAnsi" w:cstheme="minorHAnsi"/>
          <w:sz w:val="20"/>
          <w:szCs w:val="20"/>
        </w:rPr>
        <w:t>j</w:t>
      </w:r>
      <w:r w:rsidRPr="0034594B">
        <w:rPr>
          <w:rFonts w:asciiTheme="minorHAnsi" w:hAnsiTheme="minorHAnsi" w:cstheme="minorHAnsi"/>
          <w:sz w:val="20"/>
          <w:szCs w:val="20"/>
        </w:rPr>
        <w:t>szej Umowy, zostaną zrównane tak, aby początkowa data okresów ubezpieczenia pojazdów pokrywała się z początkową datą okresu rozliczeniowego.</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 związku z zasadą określoną w pkt. 2.2. składka za ubezpieczenia AC i NNW dla pojazdów nowo nab</w:t>
      </w:r>
      <w:r w:rsidRPr="0034594B">
        <w:rPr>
          <w:rFonts w:asciiTheme="minorHAnsi" w:hAnsiTheme="minorHAnsi" w:cstheme="minorHAnsi"/>
          <w:sz w:val="20"/>
          <w:szCs w:val="20"/>
        </w:rPr>
        <w:t>y</w:t>
      </w:r>
      <w:r w:rsidRPr="0034594B">
        <w:rPr>
          <w:rFonts w:asciiTheme="minorHAnsi" w:hAnsiTheme="minorHAnsi" w:cstheme="minorHAnsi"/>
          <w:sz w:val="20"/>
          <w:szCs w:val="20"/>
        </w:rPr>
        <w:t>tych zostanie naliczana pro rata za każdy dzień ochrony ubezpieczeniowej.</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 ubezpieczeniu OC p.p.m. wyrównanie okresów ubezpieczenia będzie realizowane przez:</w:t>
      </w:r>
    </w:p>
    <w:p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zawarcie umowy ubezpieczenia na okres 12 miesięcy, z rozłożeniem składki na dwie raty – bez pobierania zwyżki z tytułu rozłożenia płatności na raty;</w:t>
      </w:r>
    </w:p>
    <w:p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pierwsza rata składki jest należna za okres od dnia zawarcia umowy ubezpieczenia dla danego pojazdu do ostatniego dnia okresu rozliczeniowego Umowy;</w:t>
      </w:r>
    </w:p>
    <w:p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druga rata składki jest należna za okres od pierwszego dnia następnego okresu rozliczeniowego Umowy do ostatniego dnia umowy ubezpieczenia dla danego pojazdu. Wysokość drugiej raty składki stanowi różnicę pomiędzy wysokością składki rocznej a wysokością pierwszej raty obl</w:t>
      </w:r>
      <w:r w:rsidRPr="0034594B">
        <w:rPr>
          <w:rFonts w:asciiTheme="minorHAnsi" w:hAnsiTheme="minorHAnsi" w:cstheme="minorHAnsi"/>
          <w:sz w:val="20"/>
          <w:szCs w:val="20"/>
        </w:rPr>
        <w:t>i</w:t>
      </w:r>
      <w:r w:rsidRPr="0034594B">
        <w:rPr>
          <w:rFonts w:asciiTheme="minorHAnsi" w:hAnsiTheme="minorHAnsi" w:cstheme="minorHAnsi"/>
          <w:sz w:val="20"/>
          <w:szCs w:val="20"/>
        </w:rPr>
        <w:t>czonej zgodnie z zapisami w pkt. 2.4.2.</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Strony zgodnie oświadczają, iż uznają, że wszystkie indywidualne umowy ubezpieczenia OC p.p.m. z</w:t>
      </w:r>
      <w:r w:rsidRPr="0034594B">
        <w:rPr>
          <w:rFonts w:asciiTheme="minorHAnsi" w:hAnsiTheme="minorHAnsi" w:cstheme="minorHAnsi"/>
          <w:sz w:val="20"/>
          <w:szCs w:val="20"/>
        </w:rPr>
        <w:t>a</w:t>
      </w:r>
      <w:r w:rsidRPr="0034594B">
        <w:rPr>
          <w:rFonts w:asciiTheme="minorHAnsi" w:hAnsiTheme="minorHAnsi" w:cstheme="minorHAnsi"/>
          <w:sz w:val="20"/>
          <w:szCs w:val="20"/>
        </w:rPr>
        <w:t>warte w ramach Umowy zostały rozwiązane ze skutkiem na ostatni dzień obowiązywania okresu rozl</w:t>
      </w:r>
      <w:r w:rsidRPr="0034594B">
        <w:rPr>
          <w:rFonts w:asciiTheme="minorHAnsi" w:hAnsiTheme="minorHAnsi" w:cstheme="minorHAnsi"/>
          <w:sz w:val="20"/>
          <w:szCs w:val="20"/>
        </w:rPr>
        <w:t>i</w:t>
      </w:r>
      <w:r w:rsidRPr="0034594B">
        <w:rPr>
          <w:rFonts w:asciiTheme="minorHAnsi" w:hAnsiTheme="minorHAnsi" w:cstheme="minorHAnsi"/>
          <w:sz w:val="20"/>
          <w:szCs w:val="20"/>
        </w:rPr>
        <w:t>czeniowego pod warunkiem, kontynuacji ubezpieczenia u Ubezpieczyciela lub zawarciu umowy z i</w:t>
      </w:r>
      <w:r w:rsidRPr="0034594B">
        <w:rPr>
          <w:rFonts w:asciiTheme="minorHAnsi" w:hAnsiTheme="minorHAnsi" w:cstheme="minorHAnsi"/>
          <w:sz w:val="20"/>
          <w:szCs w:val="20"/>
        </w:rPr>
        <w:t>n</w:t>
      </w:r>
      <w:r w:rsidRPr="0034594B">
        <w:rPr>
          <w:rFonts w:asciiTheme="minorHAnsi" w:hAnsiTheme="minorHAnsi" w:cstheme="minorHAnsi"/>
          <w:sz w:val="20"/>
          <w:szCs w:val="20"/>
        </w:rPr>
        <w:t>nym zakładem ubezpieczeń. W takiej sytuacji druga rata składek określona w pkt. 3 nie będzie wym</w:t>
      </w:r>
      <w:r w:rsidRPr="0034594B">
        <w:rPr>
          <w:rFonts w:asciiTheme="minorHAnsi" w:hAnsiTheme="minorHAnsi" w:cstheme="minorHAnsi"/>
          <w:sz w:val="20"/>
          <w:szCs w:val="20"/>
        </w:rPr>
        <w:t>a</w:t>
      </w:r>
      <w:r w:rsidRPr="0034594B">
        <w:rPr>
          <w:rFonts w:asciiTheme="minorHAnsi" w:hAnsiTheme="minorHAnsi" w:cstheme="minorHAnsi"/>
          <w:sz w:val="20"/>
          <w:szCs w:val="20"/>
        </w:rPr>
        <w:t>galna.</w:t>
      </w:r>
    </w:p>
    <w:p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 przypadku przeniesienia ryzyka OC p.p.m. do innego zakładu ubezpieczeń, Ubezpieczający prześle do Ubezpieczyciela oświadczenia o zawarciu umów ubezpieczenia oraz zwróci Ubezpieczycielowi d</w:t>
      </w:r>
      <w:r w:rsidRPr="0034594B">
        <w:rPr>
          <w:rFonts w:asciiTheme="minorHAnsi" w:hAnsiTheme="minorHAnsi" w:cstheme="minorHAnsi"/>
          <w:sz w:val="20"/>
          <w:szCs w:val="20"/>
        </w:rPr>
        <w:t>o</w:t>
      </w:r>
      <w:r w:rsidRPr="0034594B">
        <w:rPr>
          <w:rFonts w:asciiTheme="minorHAnsi" w:hAnsiTheme="minorHAnsi" w:cstheme="minorHAnsi"/>
          <w:sz w:val="20"/>
          <w:szCs w:val="20"/>
        </w:rPr>
        <w:lastRenderedPageBreak/>
        <w:t>kumenty potwierdzające zawarcie ubezpieczenia OC p.p.m. wystawione na wyrównany okres ubezpi</w:t>
      </w:r>
      <w:r w:rsidRPr="0034594B">
        <w:rPr>
          <w:rFonts w:asciiTheme="minorHAnsi" w:hAnsiTheme="minorHAnsi" w:cstheme="minorHAnsi"/>
          <w:sz w:val="20"/>
          <w:szCs w:val="20"/>
        </w:rPr>
        <w:t>e</w:t>
      </w:r>
      <w:r w:rsidRPr="0034594B">
        <w:rPr>
          <w:rFonts w:asciiTheme="minorHAnsi" w:hAnsiTheme="minorHAnsi" w:cstheme="minorHAnsi"/>
          <w:sz w:val="20"/>
          <w:szCs w:val="20"/>
        </w:rPr>
        <w:t xml:space="preserve">czenia, w terminie 30 dni od daty wyrównania okresu ubezpieczenia. </w:t>
      </w:r>
    </w:p>
    <w:p w:rsidR="00316A25" w:rsidRPr="0034594B" w:rsidRDefault="00977EC3" w:rsidP="00CD06CF">
      <w:pPr>
        <w:numPr>
          <w:ilvl w:val="1"/>
          <w:numId w:val="8"/>
        </w:numPr>
        <w:tabs>
          <w:tab w:val="clear" w:pos="1620"/>
        </w:tabs>
        <w:snapToGrid w:val="0"/>
        <w:spacing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Wyrównanie okresu ubezpieczenia nie ma zastosowania w przypadku zbycia pojazdu przed wniosk</w:t>
      </w:r>
      <w:r w:rsidRPr="0034594B">
        <w:rPr>
          <w:rFonts w:asciiTheme="minorHAnsi" w:hAnsiTheme="minorHAnsi" w:cstheme="minorHAnsi"/>
          <w:sz w:val="20"/>
          <w:szCs w:val="20"/>
        </w:rPr>
        <w:t>o</w:t>
      </w:r>
      <w:r w:rsidRPr="0034594B">
        <w:rPr>
          <w:rFonts w:asciiTheme="minorHAnsi" w:hAnsiTheme="minorHAnsi" w:cstheme="minorHAnsi"/>
          <w:sz w:val="20"/>
          <w:szCs w:val="20"/>
        </w:rPr>
        <w:t>waną datą tegoż wyrównania.</w:t>
      </w:r>
    </w:p>
    <w:p w:rsidR="00342203" w:rsidRDefault="00342203" w:rsidP="00CD06CF">
      <w:pPr>
        <w:snapToGrid w:val="0"/>
        <w:spacing w:line="276" w:lineRule="auto"/>
        <w:jc w:val="both"/>
        <w:rPr>
          <w:rFonts w:asciiTheme="minorHAnsi" w:hAnsiTheme="minorHAnsi" w:cstheme="minorHAnsi"/>
          <w:sz w:val="20"/>
          <w:szCs w:val="20"/>
        </w:rPr>
      </w:pPr>
    </w:p>
    <w:p w:rsidR="00342203" w:rsidRPr="0034594B" w:rsidRDefault="00342203" w:rsidP="00CD06CF">
      <w:pPr>
        <w:snapToGrid w:val="0"/>
        <w:spacing w:line="276" w:lineRule="auto"/>
        <w:jc w:val="both"/>
        <w:rPr>
          <w:rFonts w:asciiTheme="minorHAnsi" w:hAnsiTheme="minorHAnsi" w:cstheme="minorHAnsi"/>
          <w:sz w:val="20"/>
          <w:szCs w:val="20"/>
        </w:rPr>
      </w:pPr>
    </w:p>
    <w:p w:rsidR="006800E5" w:rsidRPr="0034594B" w:rsidRDefault="006800E5"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§7</w:t>
      </w:r>
    </w:p>
    <w:p w:rsidR="006800E5" w:rsidRPr="0034594B" w:rsidRDefault="006800E5"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 xml:space="preserve">Zasady likwidacji szkód </w:t>
      </w:r>
    </w:p>
    <w:p w:rsidR="006800E5" w:rsidRPr="0034594B" w:rsidRDefault="006800E5" w:rsidP="00CD06CF">
      <w:pPr>
        <w:spacing w:line="276" w:lineRule="auto"/>
        <w:jc w:val="center"/>
        <w:rPr>
          <w:rFonts w:asciiTheme="minorHAnsi" w:hAnsiTheme="minorHAnsi" w:cstheme="minorHAnsi"/>
          <w:b/>
          <w:bCs/>
          <w:i/>
          <w:sz w:val="20"/>
          <w:szCs w:val="20"/>
        </w:rPr>
      </w:pPr>
    </w:p>
    <w:p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Zgłoszenie szkody, przekazywanie dokumentacji, kosztorysów, akceptacja i inna korespondencja winna być prowadzona w formie pisemnej; dopuszcza się przekazywanie korespondencji faksem lub pocztą ele</w:t>
      </w:r>
      <w:r w:rsidRPr="0034594B">
        <w:rPr>
          <w:rFonts w:asciiTheme="minorHAnsi" w:hAnsiTheme="minorHAnsi" w:cstheme="minorHAnsi"/>
          <w:sz w:val="20"/>
          <w:szCs w:val="20"/>
        </w:rPr>
        <w:t>k</w:t>
      </w:r>
      <w:r w:rsidRPr="0034594B">
        <w:rPr>
          <w:rFonts w:asciiTheme="minorHAnsi" w:hAnsiTheme="minorHAnsi" w:cstheme="minorHAnsi"/>
          <w:sz w:val="20"/>
          <w:szCs w:val="20"/>
        </w:rPr>
        <w:t>troniczną na uzgodnione numery faks albo adresy e-mail.</w:t>
      </w:r>
    </w:p>
    <w:p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Szkody będą naprawiane przez wyspecjalizowane zakłady naprawcze</w:t>
      </w:r>
    </w:p>
    <w:p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w:t>
      </w:r>
      <w:r w:rsidRPr="0034594B">
        <w:rPr>
          <w:rFonts w:asciiTheme="minorHAnsi" w:hAnsiTheme="minorHAnsi" w:cstheme="minorHAnsi"/>
          <w:sz w:val="20"/>
          <w:szCs w:val="20"/>
        </w:rPr>
        <w:t>k</w:t>
      </w:r>
      <w:r w:rsidRPr="0034594B">
        <w:rPr>
          <w:rFonts w:asciiTheme="minorHAnsi" w:hAnsiTheme="minorHAnsi" w:cstheme="minorHAnsi"/>
          <w:sz w:val="20"/>
          <w:szCs w:val="20"/>
        </w:rPr>
        <w:t>symalny termin akceptacji przez ubezpieczyciela kosztorysu, bez której warsztat nie może rozpocząć n</w:t>
      </w:r>
      <w:r w:rsidRPr="0034594B">
        <w:rPr>
          <w:rFonts w:asciiTheme="minorHAnsi" w:hAnsiTheme="minorHAnsi" w:cstheme="minorHAnsi"/>
          <w:sz w:val="20"/>
          <w:szCs w:val="20"/>
        </w:rPr>
        <w:t>a</w:t>
      </w:r>
      <w:r w:rsidRPr="0034594B">
        <w:rPr>
          <w:rFonts w:asciiTheme="minorHAnsi" w:hAnsiTheme="minorHAnsi" w:cstheme="minorHAnsi"/>
          <w:sz w:val="20"/>
          <w:szCs w:val="20"/>
        </w:rPr>
        <w:t>prawy, wynosi 5 dni od jego skutecznego dostarczenia ubezpieczycielowi. Ubezpieczyciel wypłaca odszk</w:t>
      </w:r>
      <w:r w:rsidRPr="0034594B">
        <w:rPr>
          <w:rFonts w:asciiTheme="minorHAnsi" w:hAnsiTheme="minorHAnsi" w:cstheme="minorHAnsi"/>
          <w:sz w:val="20"/>
          <w:szCs w:val="20"/>
        </w:rPr>
        <w:t>o</w:t>
      </w:r>
      <w:r w:rsidRPr="0034594B">
        <w:rPr>
          <w:rFonts w:asciiTheme="minorHAnsi" w:hAnsiTheme="minorHAnsi" w:cstheme="minorHAnsi"/>
          <w:sz w:val="20"/>
          <w:szCs w:val="20"/>
        </w:rPr>
        <w:t>dowanie na podstawie faktur lub kosztorysu.</w:t>
      </w:r>
    </w:p>
    <w:p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W przypadku roszczeń kierowanych do ubezpieczającego/ubezpieczonego z zakresu odpowiedzialności cywilnej posiadaczy pojazdów mechanicznych ubezpieczyciel zobligowany jest zasięgnąć opinii ubezpi</w:t>
      </w:r>
      <w:r w:rsidRPr="0034594B">
        <w:rPr>
          <w:rFonts w:asciiTheme="minorHAnsi" w:hAnsiTheme="minorHAnsi" w:cstheme="minorHAnsi"/>
          <w:sz w:val="20"/>
          <w:szCs w:val="20"/>
        </w:rPr>
        <w:t>e</w:t>
      </w:r>
      <w:r w:rsidRPr="0034594B">
        <w:rPr>
          <w:rFonts w:asciiTheme="minorHAnsi" w:hAnsiTheme="minorHAnsi" w:cstheme="minorHAnsi"/>
          <w:sz w:val="20"/>
          <w:szCs w:val="20"/>
        </w:rPr>
        <w:t>czającego/ubezpieczonego w kwestii uznania przez niego odpowiedzialności za zaistniały wypadek ube</w:t>
      </w:r>
      <w:r w:rsidRPr="0034594B">
        <w:rPr>
          <w:rFonts w:asciiTheme="minorHAnsi" w:hAnsiTheme="minorHAnsi" w:cstheme="minorHAnsi"/>
          <w:sz w:val="20"/>
          <w:szCs w:val="20"/>
        </w:rPr>
        <w:t>z</w:t>
      </w:r>
      <w:r w:rsidRPr="0034594B">
        <w:rPr>
          <w:rFonts w:asciiTheme="minorHAnsi" w:hAnsiTheme="minorHAnsi" w:cstheme="minorHAnsi"/>
          <w:sz w:val="20"/>
          <w:szCs w:val="20"/>
        </w:rPr>
        <w:t>pieczeniowy.</w:t>
      </w:r>
    </w:p>
    <w:p w:rsidR="006800E5"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Zniesiona zostaje konsumpcja sumy ubezpieczenia w związku z wypłaconym odszkodowaniem.</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ustalaniu kwoty odszkodowania nie będą stosowane potrącenia z tytułu zużycia części zakwalifik</w:t>
      </w:r>
      <w:r w:rsidRPr="0034594B">
        <w:rPr>
          <w:rFonts w:asciiTheme="minorHAnsi" w:hAnsiTheme="minorHAnsi" w:cstheme="minorHAnsi"/>
          <w:sz w:val="20"/>
          <w:szCs w:val="20"/>
        </w:rPr>
        <w:t>o</w:t>
      </w:r>
      <w:r w:rsidRPr="0034594B">
        <w:rPr>
          <w:rFonts w:asciiTheme="minorHAnsi" w:hAnsiTheme="minorHAnsi" w:cstheme="minorHAnsi"/>
          <w:sz w:val="20"/>
          <w:szCs w:val="20"/>
        </w:rPr>
        <w:t>wanych do naprawy, w tym nadwozia i kabiny pojazdu (zniesienie amortyzacji części zamiennych i urea</w:t>
      </w:r>
      <w:r w:rsidRPr="0034594B">
        <w:rPr>
          <w:rFonts w:asciiTheme="minorHAnsi" w:hAnsiTheme="minorHAnsi" w:cstheme="minorHAnsi"/>
          <w:sz w:val="20"/>
          <w:szCs w:val="20"/>
        </w:rPr>
        <w:t>l</w:t>
      </w:r>
      <w:r w:rsidRPr="0034594B">
        <w:rPr>
          <w:rFonts w:asciiTheme="minorHAnsi" w:hAnsiTheme="minorHAnsi" w:cstheme="minorHAnsi"/>
          <w:sz w:val="20"/>
          <w:szCs w:val="20"/>
        </w:rPr>
        <w:t>nienia części – do kalkulacji naprawy będą przyjmowane ceny części nowych, zalecanych przez producenta danego typu pojazdu). Kalkulację naprawy każdorazowo będzie przedstawiał ubezpieczony na podstawie wyceny serwisowej.</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ustaleniu odszkodowania za szkody powstałe w ogumieniu, akumulatorze, elementach ciernych ukł</w:t>
      </w:r>
      <w:r w:rsidRPr="0034594B">
        <w:rPr>
          <w:rFonts w:asciiTheme="minorHAnsi" w:hAnsiTheme="minorHAnsi" w:cstheme="minorHAnsi"/>
          <w:sz w:val="20"/>
          <w:szCs w:val="20"/>
        </w:rPr>
        <w:t>a</w:t>
      </w:r>
      <w:r w:rsidRPr="0034594B">
        <w:rPr>
          <w:rFonts w:asciiTheme="minorHAnsi" w:hAnsiTheme="minorHAnsi" w:cstheme="minorHAnsi"/>
          <w:sz w:val="20"/>
          <w:szCs w:val="20"/>
        </w:rPr>
        <w:t>du hamulcowego (klocki, szczęki, tarcze, bębny), elementach ciernych układu sprzęgła (tarcza, docisk), elementach układu wydechowego (tłumiki, katalizatory i rury łączące te elementy) uwzględnia się indyw</w:t>
      </w:r>
      <w:r w:rsidRPr="0034594B">
        <w:rPr>
          <w:rFonts w:asciiTheme="minorHAnsi" w:hAnsiTheme="minorHAnsi" w:cstheme="minorHAnsi"/>
          <w:sz w:val="20"/>
          <w:szCs w:val="20"/>
        </w:rPr>
        <w:t>i</w:t>
      </w:r>
      <w:r w:rsidRPr="0034594B">
        <w:rPr>
          <w:rFonts w:asciiTheme="minorHAnsi" w:hAnsiTheme="minorHAnsi" w:cstheme="minorHAnsi"/>
          <w:sz w:val="20"/>
          <w:szCs w:val="20"/>
        </w:rPr>
        <w:t>dualnie stopień ich zużycia eksploatacyjnego.</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ustalaniu kwoty odszkodowania nie będą miały zastosowania ustalone w OWU ubezpieczyciela ogr</w:t>
      </w:r>
      <w:r w:rsidRPr="0034594B">
        <w:rPr>
          <w:rFonts w:asciiTheme="minorHAnsi" w:hAnsiTheme="minorHAnsi" w:cstheme="minorHAnsi"/>
          <w:sz w:val="20"/>
          <w:szCs w:val="20"/>
        </w:rPr>
        <w:t>a</w:t>
      </w:r>
      <w:r w:rsidRPr="0034594B">
        <w:rPr>
          <w:rFonts w:asciiTheme="minorHAnsi" w:hAnsiTheme="minorHAnsi" w:cstheme="minorHAnsi"/>
          <w:sz w:val="20"/>
          <w:szCs w:val="20"/>
        </w:rPr>
        <w:t>niczenia, udziały własne bądź inne redukcje odszkodowania z tytułu wieku kierowcy oraz w przypadku p</w:t>
      </w:r>
      <w:r w:rsidRPr="0034594B">
        <w:rPr>
          <w:rFonts w:asciiTheme="minorHAnsi" w:hAnsiTheme="minorHAnsi" w:cstheme="minorHAnsi"/>
          <w:sz w:val="20"/>
          <w:szCs w:val="20"/>
        </w:rPr>
        <w:t>o</w:t>
      </w:r>
      <w:r w:rsidRPr="0034594B">
        <w:rPr>
          <w:rFonts w:asciiTheme="minorHAnsi" w:hAnsiTheme="minorHAnsi" w:cstheme="minorHAnsi"/>
          <w:sz w:val="20"/>
          <w:szCs w:val="20"/>
        </w:rPr>
        <w:t>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w:t>
      </w:r>
      <w:r w:rsidRPr="0034594B">
        <w:rPr>
          <w:rFonts w:asciiTheme="minorHAnsi" w:hAnsiTheme="minorHAnsi" w:cstheme="minorHAnsi"/>
          <w:sz w:val="20"/>
          <w:szCs w:val="20"/>
        </w:rPr>
        <w:t>e</w:t>
      </w:r>
      <w:r w:rsidRPr="0034594B">
        <w:rPr>
          <w:rFonts w:asciiTheme="minorHAnsi" w:hAnsiTheme="minorHAnsi" w:cstheme="minorHAnsi"/>
          <w:sz w:val="20"/>
          <w:szCs w:val="20"/>
        </w:rPr>
        <w:t>przestrzeganie znaków drogowych STOP, zakaz ruchu, zakaz wjazdu, zakaz zatrzymywania się i postoju.</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W przypadku utraty pojazdu wskutek rabunku (rozboju) ubezpieczający/ubezpieczony jest zwolniony z obowiązku dostarczenia ubezpieczycielowi dokumentów pojazdu oraz kompletu kluczyków, jeżeli je utr</w:t>
      </w:r>
      <w:r w:rsidRPr="0034594B">
        <w:rPr>
          <w:rFonts w:asciiTheme="minorHAnsi" w:hAnsiTheme="minorHAnsi" w:cstheme="minorHAnsi"/>
          <w:sz w:val="20"/>
          <w:szCs w:val="20"/>
        </w:rPr>
        <w:t>a</w:t>
      </w:r>
      <w:r w:rsidRPr="0034594B">
        <w:rPr>
          <w:rFonts w:asciiTheme="minorHAnsi" w:hAnsiTheme="minorHAnsi" w:cstheme="minorHAnsi"/>
          <w:sz w:val="20"/>
          <w:szCs w:val="20"/>
        </w:rPr>
        <w:t>cił w wyniku takiego zdarzenia.</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lastRenderedPageBreak/>
        <w:t>Szkody w pojazdach ubezpieczającego (ubezpieczonego, użytkownika) spowodowane przez zidentyfik</w:t>
      </w:r>
      <w:r w:rsidRPr="0034594B">
        <w:rPr>
          <w:rFonts w:asciiTheme="minorHAnsi" w:hAnsiTheme="minorHAnsi" w:cstheme="minorHAnsi"/>
          <w:sz w:val="20"/>
          <w:szCs w:val="20"/>
        </w:rPr>
        <w:t>o</w:t>
      </w:r>
      <w:r w:rsidRPr="0034594B">
        <w:rPr>
          <w:rFonts w:asciiTheme="minorHAnsi" w:hAnsiTheme="minorHAnsi" w:cstheme="minorHAnsi"/>
          <w:sz w:val="20"/>
          <w:szCs w:val="20"/>
        </w:rPr>
        <w:t>wanych sprawców mogą być wstępnie likwidowane z ubezpieczenia auto casco.</w:t>
      </w:r>
    </w:p>
    <w:p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Odszkodowanie wypłacane jest z podatkiem VAT, także w przypadku kosztorysowego wyliczenia wysok</w:t>
      </w:r>
      <w:r w:rsidRPr="0034594B">
        <w:rPr>
          <w:rFonts w:asciiTheme="minorHAnsi" w:hAnsiTheme="minorHAnsi" w:cstheme="minorHAnsi"/>
          <w:sz w:val="20"/>
          <w:szCs w:val="20"/>
        </w:rPr>
        <w:t>o</w:t>
      </w:r>
      <w:r w:rsidRPr="0034594B">
        <w:rPr>
          <w:rFonts w:asciiTheme="minorHAnsi" w:hAnsiTheme="minorHAnsi" w:cstheme="minorHAnsi"/>
          <w:sz w:val="20"/>
          <w:szCs w:val="20"/>
        </w:rPr>
        <w:t>ści odszkodowania. W przypadku zadeklarowania przez Ubezpieczającego w umowie ubezpieczenia sumy ubezpieczenia netto odszkodowanie wypłacane będzie bez uwzględniania podatku VAT. W przypadku z</w:t>
      </w:r>
      <w:r w:rsidRPr="0034594B">
        <w:rPr>
          <w:rFonts w:asciiTheme="minorHAnsi" w:hAnsiTheme="minorHAnsi" w:cstheme="minorHAnsi"/>
          <w:sz w:val="20"/>
          <w:szCs w:val="20"/>
        </w:rPr>
        <w:t>a</w:t>
      </w:r>
      <w:r w:rsidRPr="0034594B">
        <w:rPr>
          <w:rFonts w:asciiTheme="minorHAnsi" w:hAnsiTheme="minorHAnsi" w:cstheme="minorHAnsi"/>
          <w:sz w:val="20"/>
          <w:szCs w:val="20"/>
        </w:rPr>
        <w:t>deklarowania przez Ubezpieczającego w umowie ubezpieczenia sumy ubezpieczenia netto + 50% VAT o</w:t>
      </w:r>
      <w:r w:rsidRPr="0034594B">
        <w:rPr>
          <w:rFonts w:asciiTheme="minorHAnsi" w:hAnsiTheme="minorHAnsi" w:cstheme="minorHAnsi"/>
          <w:sz w:val="20"/>
          <w:szCs w:val="20"/>
        </w:rPr>
        <w:t>d</w:t>
      </w:r>
      <w:r w:rsidRPr="0034594B">
        <w:rPr>
          <w:rFonts w:asciiTheme="minorHAnsi" w:hAnsiTheme="minorHAnsi" w:cstheme="minorHAnsi"/>
          <w:sz w:val="20"/>
          <w:szCs w:val="20"/>
        </w:rPr>
        <w:t>szkodowanie wypłacane będzie z uwzględnieniem 50% podatku VAT.</w:t>
      </w:r>
    </w:p>
    <w:p w:rsidR="0034594B" w:rsidRPr="0034594B" w:rsidRDefault="0034594B" w:rsidP="00342203">
      <w:pPr>
        <w:pStyle w:val="Akapitzlist"/>
        <w:numPr>
          <w:ilvl w:val="0"/>
          <w:numId w:val="21"/>
        </w:numPr>
        <w:spacing w:line="276" w:lineRule="auto"/>
        <w:ind w:left="426" w:hanging="425"/>
        <w:jc w:val="both"/>
        <w:rPr>
          <w:rFonts w:asciiTheme="minorHAnsi" w:hAnsiTheme="minorHAnsi" w:cstheme="minorHAnsi"/>
          <w:b/>
          <w:bCs/>
          <w:i/>
          <w:sz w:val="20"/>
          <w:szCs w:val="20"/>
        </w:rPr>
      </w:pPr>
      <w:r w:rsidRPr="0034594B">
        <w:rPr>
          <w:rFonts w:asciiTheme="minorHAnsi" w:eastAsia="Calibri" w:hAnsiTheme="minorHAnsi" w:cstheme="minorHAnsi"/>
          <w:sz w:val="20"/>
          <w:szCs w:val="20"/>
        </w:rPr>
        <w:t xml:space="preserve">W przypadku szkód polegających na uszkodzeniu lub kradzieży części pojazdu do wartości 5.000,00 PLN, ubezpieczyciel zezwoli na dokonanie naprawy bez oględzin (procedura uproszczona), pod warunkiem zgłoszenia szkody ubezpieczycielowi przez ubezpieczającego, ubezpieczonego lub użytkownika  </w:t>
      </w:r>
      <w:r w:rsidRPr="0034594B">
        <w:rPr>
          <w:rFonts w:asciiTheme="minorHAnsi" w:hAnsiTheme="minorHAnsi" w:cstheme="minorHAnsi"/>
          <w:sz w:val="20"/>
          <w:szCs w:val="20"/>
        </w:rPr>
        <w:t>przy jednoczesnym zabezpieczeniu danych umożliwiających weryfikację rodzaju i rozmiaru szkody (pise</w:t>
      </w:r>
      <w:r w:rsidRPr="0034594B">
        <w:rPr>
          <w:rFonts w:asciiTheme="minorHAnsi" w:hAnsiTheme="minorHAnsi" w:cstheme="minorHAnsi"/>
          <w:sz w:val="20"/>
          <w:szCs w:val="20"/>
        </w:rPr>
        <w:t>m</w:t>
      </w:r>
      <w:r w:rsidRPr="0034594B">
        <w:rPr>
          <w:rFonts w:asciiTheme="minorHAnsi" w:hAnsiTheme="minorHAnsi" w:cstheme="minorHAnsi"/>
          <w:sz w:val="20"/>
          <w:szCs w:val="20"/>
        </w:rPr>
        <w:t>ny protokół z miejsca zdarzenia opisujący przypuszczalne jego przyczyny oraz rodzaj i rozmiar szkody, a także dokumentacja fotograficzna)</w:t>
      </w:r>
      <w:r w:rsidRPr="0034594B">
        <w:rPr>
          <w:rFonts w:asciiTheme="minorHAnsi" w:eastAsia="Calibri" w:hAnsiTheme="minorHAnsi" w:cstheme="minorHAnsi"/>
          <w:sz w:val="20"/>
          <w:szCs w:val="20"/>
        </w:rPr>
        <w:t xml:space="preserve">. Rozpoczęcie naprawy pojazdu będzie możliwe po uzyskaniu decyzji potwierdzającej odpowiedzialność ubezpieczyciela, która będzie wydana nie później niż w ciągu 3 dni od zgłoszenia szkody.  </w:t>
      </w:r>
      <w:r w:rsidRPr="0034594B">
        <w:rPr>
          <w:rFonts w:asciiTheme="minorHAnsi" w:eastAsia="Calibri" w:hAnsiTheme="minorHAnsi" w:cstheme="minorHAnsi"/>
          <w:sz w:val="20"/>
          <w:szCs w:val="20"/>
          <w:lang w:eastAsia="ar-SA"/>
        </w:rPr>
        <w:t>W przypadku podejrzenia, iż szkoda jest konsekwencją popełnienia czynu zabronion</w:t>
      </w:r>
      <w:r w:rsidRPr="0034594B">
        <w:rPr>
          <w:rFonts w:asciiTheme="minorHAnsi" w:eastAsia="Calibri" w:hAnsiTheme="minorHAnsi" w:cstheme="minorHAnsi"/>
          <w:sz w:val="20"/>
          <w:szCs w:val="20"/>
          <w:lang w:eastAsia="ar-SA"/>
        </w:rPr>
        <w:t>e</w:t>
      </w:r>
      <w:r w:rsidRPr="0034594B">
        <w:rPr>
          <w:rFonts w:asciiTheme="minorHAnsi" w:eastAsia="Calibri" w:hAnsiTheme="minorHAnsi" w:cstheme="minorHAnsi"/>
          <w:sz w:val="20"/>
          <w:szCs w:val="20"/>
          <w:lang w:eastAsia="ar-SA"/>
        </w:rPr>
        <w:t>go ubezpieczający powiadomi niezwłocznie policję, nie później niż w ciągu 24 godzin.</w:t>
      </w:r>
    </w:p>
    <w:p w:rsidR="006800E5" w:rsidRPr="0034594B" w:rsidRDefault="006800E5" w:rsidP="00CD06CF">
      <w:pPr>
        <w:spacing w:line="276" w:lineRule="auto"/>
        <w:jc w:val="center"/>
        <w:rPr>
          <w:rFonts w:asciiTheme="minorHAnsi" w:hAnsiTheme="minorHAnsi" w:cstheme="minorHAnsi"/>
          <w:b/>
          <w:bCs/>
          <w:i/>
          <w:sz w:val="20"/>
          <w:szCs w:val="20"/>
        </w:rPr>
      </w:pPr>
    </w:p>
    <w:p w:rsidR="006800E5" w:rsidRPr="0034594B" w:rsidRDefault="006800E5" w:rsidP="00CD06CF">
      <w:pPr>
        <w:spacing w:line="276" w:lineRule="auto"/>
        <w:jc w:val="center"/>
        <w:rPr>
          <w:rFonts w:asciiTheme="minorHAnsi" w:hAnsiTheme="minorHAnsi" w:cstheme="minorHAnsi"/>
          <w:b/>
          <w:bCs/>
          <w:i/>
          <w:sz w:val="20"/>
          <w:szCs w:val="20"/>
        </w:rPr>
      </w:pPr>
    </w:p>
    <w:p w:rsidR="00677FDA" w:rsidRPr="0034594B" w:rsidRDefault="00677FDA" w:rsidP="00CD06CF">
      <w:pPr>
        <w:snapToGrid w:val="0"/>
        <w:spacing w:line="276" w:lineRule="auto"/>
        <w:rPr>
          <w:rFonts w:asciiTheme="minorHAnsi" w:hAnsiTheme="minorHAnsi" w:cstheme="minorHAnsi"/>
          <w:sz w:val="20"/>
          <w:szCs w:val="20"/>
        </w:rPr>
      </w:pPr>
    </w:p>
    <w:sectPr w:rsidR="00677FDA" w:rsidRPr="0034594B" w:rsidSect="00363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6CF"/>
    <w:multiLevelType w:val="multilevel"/>
    <w:tmpl w:val="1FE04D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b w:val="0"/>
        <w:bCs/>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47A3117"/>
    <w:multiLevelType w:val="multilevel"/>
    <w:tmpl w:val="37DA1ABE"/>
    <w:lvl w:ilvl="0">
      <w:numFmt w:val="none"/>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81BB0"/>
    <w:multiLevelType w:val="hybridMultilevel"/>
    <w:tmpl w:val="FAD0B4B4"/>
    <w:lvl w:ilvl="0" w:tplc="E304C7C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264DA8"/>
    <w:multiLevelType w:val="singleLevel"/>
    <w:tmpl w:val="04150017"/>
    <w:lvl w:ilvl="0">
      <w:start w:val="1"/>
      <w:numFmt w:val="lowerLetter"/>
      <w:lvlText w:val="%1)"/>
      <w:lvlJc w:val="left"/>
      <w:pPr>
        <w:ind w:left="720" w:hanging="360"/>
      </w:pPr>
      <w:rPr>
        <w:rFonts w:hint="default"/>
      </w:rPr>
    </w:lvl>
  </w:abstractNum>
  <w:abstractNum w:abstractNumId="4">
    <w:nsid w:val="1FEE1C0E"/>
    <w:multiLevelType w:val="multilevel"/>
    <w:tmpl w:val="D8D064C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b w:val="0"/>
        <w:bCs/>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D3765C1"/>
    <w:multiLevelType w:val="multilevel"/>
    <w:tmpl w:val="6A16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6AC2967"/>
    <w:multiLevelType w:val="multilevel"/>
    <w:tmpl w:val="DB04AF24"/>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7">
    <w:nsid w:val="38B23704"/>
    <w:multiLevelType w:val="hybridMultilevel"/>
    <w:tmpl w:val="E54E7866"/>
    <w:lvl w:ilvl="0" w:tplc="50CAE0F2">
      <w:start w:val="1"/>
      <w:numFmt w:val="bullet"/>
      <w:lvlText w:val=""/>
      <w:lvlJc w:val="left"/>
      <w:pPr>
        <w:ind w:left="2340" w:hanging="360"/>
      </w:pPr>
      <w:rPr>
        <w:rFonts w:ascii="Symbol" w:hAnsi="Symbol" w:hint="default"/>
        <w:sz w:val="14"/>
        <w:szCs w:val="14"/>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8">
    <w:nsid w:val="3C42763B"/>
    <w:multiLevelType w:val="multilevel"/>
    <w:tmpl w:val="00DC397A"/>
    <w:lvl w:ilvl="0">
      <w:start w:val="1"/>
      <w:numFmt w:val="none"/>
      <w:lvlText w:val="4.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42F74531"/>
    <w:multiLevelType w:val="hybridMultilevel"/>
    <w:tmpl w:val="645A6CE6"/>
    <w:lvl w:ilvl="0" w:tplc="CDF01DB0">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476533"/>
    <w:multiLevelType w:val="multilevel"/>
    <w:tmpl w:val="E8545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9515B49"/>
    <w:multiLevelType w:val="multilevel"/>
    <w:tmpl w:val="DB04AF24"/>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4F4D0AB4"/>
    <w:multiLevelType w:val="multilevel"/>
    <w:tmpl w:val="D7B61C72"/>
    <w:lvl w:ilvl="0">
      <w:start w:val="2"/>
      <w:numFmt w:val="decimal"/>
      <w:lvlText w:val="2.%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58CD7F54"/>
    <w:multiLevelType w:val="multilevel"/>
    <w:tmpl w:val="D690EA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A802238"/>
    <w:multiLevelType w:val="multilevel"/>
    <w:tmpl w:val="35A68104"/>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2."/>
      <w:lvlJc w:val="left"/>
      <w:pPr>
        <w:tabs>
          <w:tab w:val="num" w:pos="709"/>
        </w:tabs>
        <w:ind w:left="709" w:hanging="567"/>
      </w:pPr>
      <w:rPr>
        <w:rFonts w:ascii="Arial" w:eastAsia="Times New Roman" w:hAnsi="Arial" w:cs="Arial" w:hint="default"/>
        <w:b w:val="0"/>
        <w:i w:val="0"/>
        <w:color w:val="auto"/>
        <w:sz w:val="20"/>
        <w:szCs w:val="20"/>
      </w:rPr>
    </w:lvl>
    <w:lvl w:ilvl="2">
      <w:start w:val="1"/>
      <w:numFmt w:val="decimal"/>
      <w:lvlText w:val="%1.%2.%3."/>
      <w:lvlJc w:val="left"/>
      <w:pPr>
        <w:tabs>
          <w:tab w:val="num" w:pos="1685"/>
        </w:tabs>
        <w:ind w:left="1685" w:hanging="425"/>
      </w:pPr>
      <w:rPr>
        <w:rFonts w:ascii="Verdana" w:hAnsi="Verdana" w:hint="default"/>
        <w:b w:val="0"/>
        <w:color w:val="auto"/>
        <w:sz w:val="18"/>
        <w:szCs w:val="18"/>
      </w:rPr>
    </w:lvl>
    <w:lvl w:ilvl="3">
      <w:numFmt w:val="none"/>
      <w:lvlText w:val=""/>
      <w:lvlJc w:val="left"/>
      <w:pPr>
        <w:tabs>
          <w:tab w:val="num" w:pos="360"/>
        </w:tabs>
      </w:p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B411346"/>
    <w:multiLevelType w:val="multilevel"/>
    <w:tmpl w:val="82324E5C"/>
    <w:lvl w:ilvl="0">
      <w:start w:val="1"/>
      <w:numFmt w:val="decimal"/>
      <w:lvlText w:val="%1."/>
      <w:lvlJc w:val="left"/>
      <w:pPr>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6">
    <w:nsid w:val="5E1B6FF0"/>
    <w:multiLevelType w:val="multilevel"/>
    <w:tmpl w:val="07CEA44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40B39B4"/>
    <w:multiLevelType w:val="multilevel"/>
    <w:tmpl w:val="4F468DAE"/>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8">
    <w:nsid w:val="65070A98"/>
    <w:multiLevelType w:val="hybridMultilevel"/>
    <w:tmpl w:val="1756BA86"/>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9">
    <w:nsid w:val="6D52275A"/>
    <w:multiLevelType w:val="multilevel"/>
    <w:tmpl w:val="F22E7A02"/>
    <w:lvl w:ilvl="0">
      <w:start w:val="2"/>
      <w:numFmt w:val="decimal"/>
      <w:lvlText w:val="%1.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7B611666"/>
    <w:multiLevelType w:val="hybridMultilevel"/>
    <w:tmpl w:val="A35A2908"/>
    <w:lvl w:ilvl="0" w:tplc="2FDC50F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14"/>
  </w:num>
  <w:num w:numId="3">
    <w:abstractNumId w:val="4"/>
  </w:num>
  <w:num w:numId="4">
    <w:abstractNumId w:val="6"/>
  </w:num>
  <w:num w:numId="5">
    <w:abstractNumId w:val="16"/>
  </w:num>
  <w:num w:numId="6">
    <w:abstractNumId w:val="13"/>
  </w:num>
  <w:num w:numId="7">
    <w:abstractNumId w:val="0"/>
  </w:num>
  <w:num w:numId="8">
    <w:abstractNumId w:val="17"/>
  </w:num>
  <w:num w:numId="9">
    <w:abstractNumId w:val="18"/>
  </w:num>
  <w:num w:numId="10">
    <w:abstractNumId w:val="7"/>
  </w:num>
  <w:num w:numId="11">
    <w:abstractNumId w:val="15"/>
  </w:num>
  <w:num w:numId="12">
    <w:abstractNumId w:val="11"/>
  </w:num>
  <w:num w:numId="13">
    <w:abstractNumId w:val="20"/>
  </w:num>
  <w:num w:numId="14">
    <w:abstractNumId w:val="8"/>
  </w:num>
  <w:num w:numId="15">
    <w:abstractNumId w:val="19"/>
  </w:num>
  <w:num w:numId="16">
    <w:abstractNumId w:val="12"/>
  </w:num>
  <w:num w:numId="17">
    <w:abstractNumId w:val="9"/>
  </w:num>
  <w:num w:numId="18">
    <w:abstractNumId w:val="1"/>
  </w:num>
  <w:num w:numId="19">
    <w:abstractNumId w:val="10"/>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autoHyphenation/>
  <w:hyphenationZone w:val="425"/>
  <w:characterSpacingControl w:val="doNotCompress"/>
  <w:compat/>
  <w:rsids>
    <w:rsidRoot w:val="0041172C"/>
    <w:rsid w:val="0000063F"/>
    <w:rsid w:val="00000CF1"/>
    <w:rsid w:val="00001195"/>
    <w:rsid w:val="00003E6A"/>
    <w:rsid w:val="00005034"/>
    <w:rsid w:val="0001365A"/>
    <w:rsid w:val="000200AB"/>
    <w:rsid w:val="0002434B"/>
    <w:rsid w:val="00025FDB"/>
    <w:rsid w:val="00026803"/>
    <w:rsid w:val="000314B6"/>
    <w:rsid w:val="000319FF"/>
    <w:rsid w:val="00035137"/>
    <w:rsid w:val="0003560F"/>
    <w:rsid w:val="00036D20"/>
    <w:rsid w:val="000376F9"/>
    <w:rsid w:val="0004619E"/>
    <w:rsid w:val="00047FB4"/>
    <w:rsid w:val="000515FA"/>
    <w:rsid w:val="000523C7"/>
    <w:rsid w:val="000524F4"/>
    <w:rsid w:val="000538B5"/>
    <w:rsid w:val="0005482A"/>
    <w:rsid w:val="00055D98"/>
    <w:rsid w:val="000569A0"/>
    <w:rsid w:val="00056E0D"/>
    <w:rsid w:val="00057182"/>
    <w:rsid w:val="000627FD"/>
    <w:rsid w:val="0006510B"/>
    <w:rsid w:val="00067784"/>
    <w:rsid w:val="00070604"/>
    <w:rsid w:val="000733A7"/>
    <w:rsid w:val="00077019"/>
    <w:rsid w:val="000774E1"/>
    <w:rsid w:val="00081B01"/>
    <w:rsid w:val="00081F1D"/>
    <w:rsid w:val="00084AEE"/>
    <w:rsid w:val="000902D9"/>
    <w:rsid w:val="00090E12"/>
    <w:rsid w:val="000A342F"/>
    <w:rsid w:val="000A409B"/>
    <w:rsid w:val="000A5A72"/>
    <w:rsid w:val="000A5AF3"/>
    <w:rsid w:val="000A5B5D"/>
    <w:rsid w:val="000B12D8"/>
    <w:rsid w:val="000B3931"/>
    <w:rsid w:val="000B5A3F"/>
    <w:rsid w:val="000B5C8D"/>
    <w:rsid w:val="000C1783"/>
    <w:rsid w:val="000C270B"/>
    <w:rsid w:val="000C2E29"/>
    <w:rsid w:val="000C70BD"/>
    <w:rsid w:val="000D0AF5"/>
    <w:rsid w:val="000E031E"/>
    <w:rsid w:val="000E0D45"/>
    <w:rsid w:val="000E3D31"/>
    <w:rsid w:val="000E41D2"/>
    <w:rsid w:val="000E4277"/>
    <w:rsid w:val="000E61AD"/>
    <w:rsid w:val="000F1414"/>
    <w:rsid w:val="000F460D"/>
    <w:rsid w:val="000F4DD9"/>
    <w:rsid w:val="000F64AD"/>
    <w:rsid w:val="000F74CF"/>
    <w:rsid w:val="001007C5"/>
    <w:rsid w:val="001063F9"/>
    <w:rsid w:val="00106E09"/>
    <w:rsid w:val="00116755"/>
    <w:rsid w:val="00120FD2"/>
    <w:rsid w:val="001213CD"/>
    <w:rsid w:val="001234EA"/>
    <w:rsid w:val="00125970"/>
    <w:rsid w:val="00125981"/>
    <w:rsid w:val="0013147A"/>
    <w:rsid w:val="00132D2C"/>
    <w:rsid w:val="0013470D"/>
    <w:rsid w:val="0014091D"/>
    <w:rsid w:val="00145797"/>
    <w:rsid w:val="001463AF"/>
    <w:rsid w:val="00147575"/>
    <w:rsid w:val="00152DAB"/>
    <w:rsid w:val="0015741A"/>
    <w:rsid w:val="00160337"/>
    <w:rsid w:val="00161104"/>
    <w:rsid w:val="001623A3"/>
    <w:rsid w:val="0016426F"/>
    <w:rsid w:val="00164BE9"/>
    <w:rsid w:val="001669C2"/>
    <w:rsid w:val="001709B1"/>
    <w:rsid w:val="00172BD0"/>
    <w:rsid w:val="00174AAE"/>
    <w:rsid w:val="00177BB1"/>
    <w:rsid w:val="00182C44"/>
    <w:rsid w:val="00183CFE"/>
    <w:rsid w:val="00185F15"/>
    <w:rsid w:val="00187B15"/>
    <w:rsid w:val="00192707"/>
    <w:rsid w:val="00192AB9"/>
    <w:rsid w:val="00193A28"/>
    <w:rsid w:val="0019416C"/>
    <w:rsid w:val="00197D97"/>
    <w:rsid w:val="001A0DB7"/>
    <w:rsid w:val="001A148A"/>
    <w:rsid w:val="001A498B"/>
    <w:rsid w:val="001B156F"/>
    <w:rsid w:val="001B2EE9"/>
    <w:rsid w:val="001B6607"/>
    <w:rsid w:val="001C0E57"/>
    <w:rsid w:val="001C0F74"/>
    <w:rsid w:val="001C30B5"/>
    <w:rsid w:val="001D2081"/>
    <w:rsid w:val="001D3480"/>
    <w:rsid w:val="001D3B42"/>
    <w:rsid w:val="001D4273"/>
    <w:rsid w:val="001D4BCB"/>
    <w:rsid w:val="001D4EEE"/>
    <w:rsid w:val="001D761B"/>
    <w:rsid w:val="001E5535"/>
    <w:rsid w:val="001F027C"/>
    <w:rsid w:val="001F0CFB"/>
    <w:rsid w:val="001F5632"/>
    <w:rsid w:val="001F57A0"/>
    <w:rsid w:val="001F6BC0"/>
    <w:rsid w:val="001F7641"/>
    <w:rsid w:val="0020087B"/>
    <w:rsid w:val="002028F4"/>
    <w:rsid w:val="00204705"/>
    <w:rsid w:val="00206257"/>
    <w:rsid w:val="00214043"/>
    <w:rsid w:val="0021507E"/>
    <w:rsid w:val="00216B3E"/>
    <w:rsid w:val="002240A9"/>
    <w:rsid w:val="00225CA0"/>
    <w:rsid w:val="00225FDA"/>
    <w:rsid w:val="00233A41"/>
    <w:rsid w:val="002354CB"/>
    <w:rsid w:val="00235714"/>
    <w:rsid w:val="00237E19"/>
    <w:rsid w:val="00240D95"/>
    <w:rsid w:val="00243620"/>
    <w:rsid w:val="00250234"/>
    <w:rsid w:val="002559F3"/>
    <w:rsid w:val="00256152"/>
    <w:rsid w:val="00257457"/>
    <w:rsid w:val="00260EAF"/>
    <w:rsid w:val="00261583"/>
    <w:rsid w:val="00261A4B"/>
    <w:rsid w:val="00262A00"/>
    <w:rsid w:val="002672C9"/>
    <w:rsid w:val="00272D8E"/>
    <w:rsid w:val="0027441B"/>
    <w:rsid w:val="00275C80"/>
    <w:rsid w:val="00280864"/>
    <w:rsid w:val="00281241"/>
    <w:rsid w:val="00281582"/>
    <w:rsid w:val="00282798"/>
    <w:rsid w:val="002832DE"/>
    <w:rsid w:val="00284A1F"/>
    <w:rsid w:val="00285F9E"/>
    <w:rsid w:val="002873AB"/>
    <w:rsid w:val="00292B16"/>
    <w:rsid w:val="00293997"/>
    <w:rsid w:val="00294D2B"/>
    <w:rsid w:val="00295BFC"/>
    <w:rsid w:val="002A03C7"/>
    <w:rsid w:val="002A111F"/>
    <w:rsid w:val="002A28BE"/>
    <w:rsid w:val="002A6240"/>
    <w:rsid w:val="002A70FE"/>
    <w:rsid w:val="002B516B"/>
    <w:rsid w:val="002B5992"/>
    <w:rsid w:val="002B6BD3"/>
    <w:rsid w:val="002B7464"/>
    <w:rsid w:val="002C0C8B"/>
    <w:rsid w:val="002C294D"/>
    <w:rsid w:val="002C3F62"/>
    <w:rsid w:val="002C436A"/>
    <w:rsid w:val="002D14D3"/>
    <w:rsid w:val="002D6DB7"/>
    <w:rsid w:val="002E1D5F"/>
    <w:rsid w:val="002E5CC6"/>
    <w:rsid w:val="002E5D25"/>
    <w:rsid w:val="002E6795"/>
    <w:rsid w:val="00303FB4"/>
    <w:rsid w:val="00304160"/>
    <w:rsid w:val="003046D6"/>
    <w:rsid w:val="00305088"/>
    <w:rsid w:val="0030527F"/>
    <w:rsid w:val="00310DF5"/>
    <w:rsid w:val="00310E2A"/>
    <w:rsid w:val="003130EA"/>
    <w:rsid w:val="00316A25"/>
    <w:rsid w:val="00316E5C"/>
    <w:rsid w:val="00316E8E"/>
    <w:rsid w:val="0031731C"/>
    <w:rsid w:val="00320279"/>
    <w:rsid w:val="00321A0A"/>
    <w:rsid w:val="003277BB"/>
    <w:rsid w:val="00327DA3"/>
    <w:rsid w:val="0033115A"/>
    <w:rsid w:val="00332800"/>
    <w:rsid w:val="00332CCB"/>
    <w:rsid w:val="003337FF"/>
    <w:rsid w:val="00336543"/>
    <w:rsid w:val="00337B89"/>
    <w:rsid w:val="00337C1C"/>
    <w:rsid w:val="00341C55"/>
    <w:rsid w:val="00342203"/>
    <w:rsid w:val="00342DC8"/>
    <w:rsid w:val="003453E0"/>
    <w:rsid w:val="0034594B"/>
    <w:rsid w:val="00351A83"/>
    <w:rsid w:val="00351C76"/>
    <w:rsid w:val="00353E79"/>
    <w:rsid w:val="00362FC0"/>
    <w:rsid w:val="00363237"/>
    <w:rsid w:val="00363904"/>
    <w:rsid w:val="00363CBA"/>
    <w:rsid w:val="003657BF"/>
    <w:rsid w:val="00372D07"/>
    <w:rsid w:val="00374445"/>
    <w:rsid w:val="0038046D"/>
    <w:rsid w:val="0038610D"/>
    <w:rsid w:val="003862D1"/>
    <w:rsid w:val="00386581"/>
    <w:rsid w:val="00386603"/>
    <w:rsid w:val="003A1A31"/>
    <w:rsid w:val="003A3CB8"/>
    <w:rsid w:val="003B0B18"/>
    <w:rsid w:val="003B3235"/>
    <w:rsid w:val="003B3CDB"/>
    <w:rsid w:val="003B4158"/>
    <w:rsid w:val="003B66B7"/>
    <w:rsid w:val="003B7086"/>
    <w:rsid w:val="003B76DC"/>
    <w:rsid w:val="003C1D5F"/>
    <w:rsid w:val="003C3BFE"/>
    <w:rsid w:val="003C4DFB"/>
    <w:rsid w:val="003C6BB9"/>
    <w:rsid w:val="003D1E01"/>
    <w:rsid w:val="003D7D4A"/>
    <w:rsid w:val="003E43DD"/>
    <w:rsid w:val="003F2194"/>
    <w:rsid w:val="003F3C53"/>
    <w:rsid w:val="003F4B15"/>
    <w:rsid w:val="00405767"/>
    <w:rsid w:val="00410CFC"/>
    <w:rsid w:val="00411602"/>
    <w:rsid w:val="0041172C"/>
    <w:rsid w:val="00415D19"/>
    <w:rsid w:val="0041700D"/>
    <w:rsid w:val="0041714E"/>
    <w:rsid w:val="00427569"/>
    <w:rsid w:val="004301DD"/>
    <w:rsid w:val="00431273"/>
    <w:rsid w:val="004323B9"/>
    <w:rsid w:val="00433154"/>
    <w:rsid w:val="004337AA"/>
    <w:rsid w:val="004401F7"/>
    <w:rsid w:val="00440A50"/>
    <w:rsid w:val="00441A63"/>
    <w:rsid w:val="00442264"/>
    <w:rsid w:val="00442C89"/>
    <w:rsid w:val="00446E0D"/>
    <w:rsid w:val="00447734"/>
    <w:rsid w:val="00455779"/>
    <w:rsid w:val="00456731"/>
    <w:rsid w:val="004577B7"/>
    <w:rsid w:val="004578E6"/>
    <w:rsid w:val="00462067"/>
    <w:rsid w:val="004643B4"/>
    <w:rsid w:val="00465B2B"/>
    <w:rsid w:val="0047155C"/>
    <w:rsid w:val="00472BF5"/>
    <w:rsid w:val="00476CA3"/>
    <w:rsid w:val="004777D6"/>
    <w:rsid w:val="00477F80"/>
    <w:rsid w:val="00481245"/>
    <w:rsid w:val="0048193B"/>
    <w:rsid w:val="004835FB"/>
    <w:rsid w:val="00490909"/>
    <w:rsid w:val="00491314"/>
    <w:rsid w:val="00492703"/>
    <w:rsid w:val="004A33CE"/>
    <w:rsid w:val="004A416B"/>
    <w:rsid w:val="004A5690"/>
    <w:rsid w:val="004B1E93"/>
    <w:rsid w:val="004B4D5E"/>
    <w:rsid w:val="004B531B"/>
    <w:rsid w:val="004B5882"/>
    <w:rsid w:val="004C32C7"/>
    <w:rsid w:val="004C5E92"/>
    <w:rsid w:val="004C7EE6"/>
    <w:rsid w:val="004D06A8"/>
    <w:rsid w:val="004D1089"/>
    <w:rsid w:val="004D743A"/>
    <w:rsid w:val="004D7CA0"/>
    <w:rsid w:val="004E0608"/>
    <w:rsid w:val="004E2054"/>
    <w:rsid w:val="004E4952"/>
    <w:rsid w:val="004E4CEF"/>
    <w:rsid w:val="004E5136"/>
    <w:rsid w:val="004E58CB"/>
    <w:rsid w:val="004F0C57"/>
    <w:rsid w:val="004F1845"/>
    <w:rsid w:val="004F1DC9"/>
    <w:rsid w:val="004F2561"/>
    <w:rsid w:val="004F2A92"/>
    <w:rsid w:val="004F3669"/>
    <w:rsid w:val="004F3E8D"/>
    <w:rsid w:val="004F4748"/>
    <w:rsid w:val="004F5F90"/>
    <w:rsid w:val="005003AD"/>
    <w:rsid w:val="00501E15"/>
    <w:rsid w:val="00503786"/>
    <w:rsid w:val="005049B0"/>
    <w:rsid w:val="00505311"/>
    <w:rsid w:val="00505A84"/>
    <w:rsid w:val="00505C94"/>
    <w:rsid w:val="005060E0"/>
    <w:rsid w:val="005073C7"/>
    <w:rsid w:val="005073CF"/>
    <w:rsid w:val="00507907"/>
    <w:rsid w:val="00512AD9"/>
    <w:rsid w:val="005138AE"/>
    <w:rsid w:val="00515305"/>
    <w:rsid w:val="00516371"/>
    <w:rsid w:val="00522CBD"/>
    <w:rsid w:val="00522F0F"/>
    <w:rsid w:val="00527393"/>
    <w:rsid w:val="00531C0F"/>
    <w:rsid w:val="005336E6"/>
    <w:rsid w:val="00537A24"/>
    <w:rsid w:val="005416B9"/>
    <w:rsid w:val="0054523B"/>
    <w:rsid w:val="00546081"/>
    <w:rsid w:val="00547425"/>
    <w:rsid w:val="005564E2"/>
    <w:rsid w:val="00565783"/>
    <w:rsid w:val="00566942"/>
    <w:rsid w:val="00570056"/>
    <w:rsid w:val="00570439"/>
    <w:rsid w:val="00570EB8"/>
    <w:rsid w:val="00572117"/>
    <w:rsid w:val="00577613"/>
    <w:rsid w:val="00580562"/>
    <w:rsid w:val="0058093E"/>
    <w:rsid w:val="00581F3F"/>
    <w:rsid w:val="00583F3C"/>
    <w:rsid w:val="00585414"/>
    <w:rsid w:val="00594853"/>
    <w:rsid w:val="005959C6"/>
    <w:rsid w:val="00596010"/>
    <w:rsid w:val="005A1C40"/>
    <w:rsid w:val="005A3DCD"/>
    <w:rsid w:val="005A3E8A"/>
    <w:rsid w:val="005A5A10"/>
    <w:rsid w:val="005A614F"/>
    <w:rsid w:val="005A70FD"/>
    <w:rsid w:val="005A7761"/>
    <w:rsid w:val="005A7959"/>
    <w:rsid w:val="005B1639"/>
    <w:rsid w:val="005B381B"/>
    <w:rsid w:val="005B3E03"/>
    <w:rsid w:val="005B558D"/>
    <w:rsid w:val="005C004A"/>
    <w:rsid w:val="005C1913"/>
    <w:rsid w:val="005C1F36"/>
    <w:rsid w:val="005C7B00"/>
    <w:rsid w:val="005D06E4"/>
    <w:rsid w:val="005D10C3"/>
    <w:rsid w:val="005D1C5F"/>
    <w:rsid w:val="005D1C8F"/>
    <w:rsid w:val="005D5534"/>
    <w:rsid w:val="005D618F"/>
    <w:rsid w:val="005E24BA"/>
    <w:rsid w:val="005E5496"/>
    <w:rsid w:val="005E5F03"/>
    <w:rsid w:val="005F11D8"/>
    <w:rsid w:val="005F3760"/>
    <w:rsid w:val="005F4AB8"/>
    <w:rsid w:val="005F7B3A"/>
    <w:rsid w:val="005F7B87"/>
    <w:rsid w:val="00600AC9"/>
    <w:rsid w:val="00605649"/>
    <w:rsid w:val="006058AB"/>
    <w:rsid w:val="00605D4B"/>
    <w:rsid w:val="00606411"/>
    <w:rsid w:val="00614F9A"/>
    <w:rsid w:val="00617175"/>
    <w:rsid w:val="00617CC2"/>
    <w:rsid w:val="00617CC7"/>
    <w:rsid w:val="00622DA0"/>
    <w:rsid w:val="00625B71"/>
    <w:rsid w:val="00627952"/>
    <w:rsid w:val="00627D2C"/>
    <w:rsid w:val="00630580"/>
    <w:rsid w:val="006306CE"/>
    <w:rsid w:val="0063395F"/>
    <w:rsid w:val="00633CB8"/>
    <w:rsid w:val="00634F70"/>
    <w:rsid w:val="0063549F"/>
    <w:rsid w:val="00640226"/>
    <w:rsid w:val="00642A9E"/>
    <w:rsid w:val="006447FF"/>
    <w:rsid w:val="00645C10"/>
    <w:rsid w:val="00654A83"/>
    <w:rsid w:val="00655F8C"/>
    <w:rsid w:val="00656427"/>
    <w:rsid w:val="00662AC0"/>
    <w:rsid w:val="00664E8A"/>
    <w:rsid w:val="00666273"/>
    <w:rsid w:val="006672E7"/>
    <w:rsid w:val="00677A4D"/>
    <w:rsid w:val="00677FDA"/>
    <w:rsid w:val="006800E5"/>
    <w:rsid w:val="00682F9F"/>
    <w:rsid w:val="00684B2E"/>
    <w:rsid w:val="006902C6"/>
    <w:rsid w:val="00691DD2"/>
    <w:rsid w:val="00691DDE"/>
    <w:rsid w:val="006960B4"/>
    <w:rsid w:val="006A01E6"/>
    <w:rsid w:val="006A02DD"/>
    <w:rsid w:val="006A0400"/>
    <w:rsid w:val="006A107D"/>
    <w:rsid w:val="006A1150"/>
    <w:rsid w:val="006A68D5"/>
    <w:rsid w:val="006A7E5B"/>
    <w:rsid w:val="006B130B"/>
    <w:rsid w:val="006B13D2"/>
    <w:rsid w:val="006B5479"/>
    <w:rsid w:val="006C40AC"/>
    <w:rsid w:val="006C5FA6"/>
    <w:rsid w:val="006D13F3"/>
    <w:rsid w:val="006D44E3"/>
    <w:rsid w:val="006E21CA"/>
    <w:rsid w:val="006E22B3"/>
    <w:rsid w:val="006E329A"/>
    <w:rsid w:val="006E3AA1"/>
    <w:rsid w:val="006E4FBF"/>
    <w:rsid w:val="006E59FE"/>
    <w:rsid w:val="006E5E9A"/>
    <w:rsid w:val="006E6704"/>
    <w:rsid w:val="006E6789"/>
    <w:rsid w:val="006F02F2"/>
    <w:rsid w:val="00702969"/>
    <w:rsid w:val="00702A09"/>
    <w:rsid w:val="00704010"/>
    <w:rsid w:val="00704879"/>
    <w:rsid w:val="00705CDA"/>
    <w:rsid w:val="00705F26"/>
    <w:rsid w:val="00712793"/>
    <w:rsid w:val="0071346E"/>
    <w:rsid w:val="007136FF"/>
    <w:rsid w:val="00714713"/>
    <w:rsid w:val="00714971"/>
    <w:rsid w:val="007230E2"/>
    <w:rsid w:val="0072696D"/>
    <w:rsid w:val="00726B56"/>
    <w:rsid w:val="0073143D"/>
    <w:rsid w:val="00733507"/>
    <w:rsid w:val="00733A34"/>
    <w:rsid w:val="007355BB"/>
    <w:rsid w:val="0073593B"/>
    <w:rsid w:val="007400F3"/>
    <w:rsid w:val="007452BA"/>
    <w:rsid w:val="00745868"/>
    <w:rsid w:val="007509D6"/>
    <w:rsid w:val="0075280E"/>
    <w:rsid w:val="00752DFE"/>
    <w:rsid w:val="00753CE1"/>
    <w:rsid w:val="00753F5A"/>
    <w:rsid w:val="00754976"/>
    <w:rsid w:val="00756E7D"/>
    <w:rsid w:val="00757353"/>
    <w:rsid w:val="007603CC"/>
    <w:rsid w:val="00761D7D"/>
    <w:rsid w:val="007642A0"/>
    <w:rsid w:val="00764B19"/>
    <w:rsid w:val="00764CB8"/>
    <w:rsid w:val="00767331"/>
    <w:rsid w:val="007706AB"/>
    <w:rsid w:val="00771E6F"/>
    <w:rsid w:val="007740B4"/>
    <w:rsid w:val="00774C50"/>
    <w:rsid w:val="0077582A"/>
    <w:rsid w:val="00775DA6"/>
    <w:rsid w:val="0077733C"/>
    <w:rsid w:val="0078124E"/>
    <w:rsid w:val="0078487E"/>
    <w:rsid w:val="00786974"/>
    <w:rsid w:val="00787D72"/>
    <w:rsid w:val="00791343"/>
    <w:rsid w:val="00791503"/>
    <w:rsid w:val="0079448E"/>
    <w:rsid w:val="00796D14"/>
    <w:rsid w:val="007A2856"/>
    <w:rsid w:val="007A3E8D"/>
    <w:rsid w:val="007A66E5"/>
    <w:rsid w:val="007B2016"/>
    <w:rsid w:val="007B3207"/>
    <w:rsid w:val="007B7632"/>
    <w:rsid w:val="007B7B0A"/>
    <w:rsid w:val="007C0C0F"/>
    <w:rsid w:val="007C7CD7"/>
    <w:rsid w:val="007D437D"/>
    <w:rsid w:val="007E075D"/>
    <w:rsid w:val="007E199B"/>
    <w:rsid w:val="007E3BC2"/>
    <w:rsid w:val="007F1A52"/>
    <w:rsid w:val="007F27BF"/>
    <w:rsid w:val="007F3574"/>
    <w:rsid w:val="00800465"/>
    <w:rsid w:val="00805CB6"/>
    <w:rsid w:val="008125B2"/>
    <w:rsid w:val="00813625"/>
    <w:rsid w:val="008173C1"/>
    <w:rsid w:val="00822D6B"/>
    <w:rsid w:val="0082444D"/>
    <w:rsid w:val="008304FF"/>
    <w:rsid w:val="00832D39"/>
    <w:rsid w:val="0083517E"/>
    <w:rsid w:val="0083525B"/>
    <w:rsid w:val="00835764"/>
    <w:rsid w:val="00836E8F"/>
    <w:rsid w:val="0084089C"/>
    <w:rsid w:val="008431FA"/>
    <w:rsid w:val="00844A4F"/>
    <w:rsid w:val="008542C7"/>
    <w:rsid w:val="00856752"/>
    <w:rsid w:val="0086152C"/>
    <w:rsid w:val="00861E5B"/>
    <w:rsid w:val="00861F4E"/>
    <w:rsid w:val="00864164"/>
    <w:rsid w:val="00864A84"/>
    <w:rsid w:val="00867B38"/>
    <w:rsid w:val="00873BF8"/>
    <w:rsid w:val="00881BDE"/>
    <w:rsid w:val="00881DC8"/>
    <w:rsid w:val="00885738"/>
    <w:rsid w:val="008870B3"/>
    <w:rsid w:val="00890220"/>
    <w:rsid w:val="008948CF"/>
    <w:rsid w:val="0089674F"/>
    <w:rsid w:val="00897685"/>
    <w:rsid w:val="008A5B26"/>
    <w:rsid w:val="008A6072"/>
    <w:rsid w:val="008A62D4"/>
    <w:rsid w:val="008B38B4"/>
    <w:rsid w:val="008B4225"/>
    <w:rsid w:val="008B6C5E"/>
    <w:rsid w:val="008B781C"/>
    <w:rsid w:val="008C037D"/>
    <w:rsid w:val="008C0B27"/>
    <w:rsid w:val="008C554E"/>
    <w:rsid w:val="008D12AB"/>
    <w:rsid w:val="008D1E9B"/>
    <w:rsid w:val="008D2CFB"/>
    <w:rsid w:val="008E0BAD"/>
    <w:rsid w:val="008E618D"/>
    <w:rsid w:val="008E7836"/>
    <w:rsid w:val="008F18FA"/>
    <w:rsid w:val="008F2484"/>
    <w:rsid w:val="008F3975"/>
    <w:rsid w:val="008F3C1E"/>
    <w:rsid w:val="008F43E0"/>
    <w:rsid w:val="008F48FA"/>
    <w:rsid w:val="008F6E9E"/>
    <w:rsid w:val="00902843"/>
    <w:rsid w:val="00902CD4"/>
    <w:rsid w:val="00904129"/>
    <w:rsid w:val="00904F88"/>
    <w:rsid w:val="0090741F"/>
    <w:rsid w:val="00907899"/>
    <w:rsid w:val="0091480E"/>
    <w:rsid w:val="00914ABE"/>
    <w:rsid w:val="009166A8"/>
    <w:rsid w:val="009178D9"/>
    <w:rsid w:val="00920D36"/>
    <w:rsid w:val="009224AC"/>
    <w:rsid w:val="00923CA4"/>
    <w:rsid w:val="00923CB6"/>
    <w:rsid w:val="00924D89"/>
    <w:rsid w:val="00924EFF"/>
    <w:rsid w:val="009270B6"/>
    <w:rsid w:val="009319FD"/>
    <w:rsid w:val="00931DDD"/>
    <w:rsid w:val="00933942"/>
    <w:rsid w:val="009340D1"/>
    <w:rsid w:val="00944F39"/>
    <w:rsid w:val="009521EF"/>
    <w:rsid w:val="009536D4"/>
    <w:rsid w:val="00953CC2"/>
    <w:rsid w:val="0095761C"/>
    <w:rsid w:val="009604D5"/>
    <w:rsid w:val="00960847"/>
    <w:rsid w:val="00967690"/>
    <w:rsid w:val="00970AF5"/>
    <w:rsid w:val="009717C9"/>
    <w:rsid w:val="009728D8"/>
    <w:rsid w:val="00976337"/>
    <w:rsid w:val="00976665"/>
    <w:rsid w:val="00977993"/>
    <w:rsid w:val="00977EC3"/>
    <w:rsid w:val="009809DD"/>
    <w:rsid w:val="00982148"/>
    <w:rsid w:val="009825B0"/>
    <w:rsid w:val="00983D39"/>
    <w:rsid w:val="00984890"/>
    <w:rsid w:val="009866A2"/>
    <w:rsid w:val="0098750A"/>
    <w:rsid w:val="0099185C"/>
    <w:rsid w:val="0099547D"/>
    <w:rsid w:val="00996EE8"/>
    <w:rsid w:val="009A1D06"/>
    <w:rsid w:val="009A3A64"/>
    <w:rsid w:val="009A4D06"/>
    <w:rsid w:val="009A54D4"/>
    <w:rsid w:val="009B2392"/>
    <w:rsid w:val="009B38AB"/>
    <w:rsid w:val="009B4514"/>
    <w:rsid w:val="009B6EC5"/>
    <w:rsid w:val="009C0CDA"/>
    <w:rsid w:val="009C2130"/>
    <w:rsid w:val="009D032F"/>
    <w:rsid w:val="009D1327"/>
    <w:rsid w:val="009D694A"/>
    <w:rsid w:val="009D7244"/>
    <w:rsid w:val="009D7F1B"/>
    <w:rsid w:val="009E16F4"/>
    <w:rsid w:val="009E1875"/>
    <w:rsid w:val="009E501A"/>
    <w:rsid w:val="009F3124"/>
    <w:rsid w:val="009F58CA"/>
    <w:rsid w:val="009F6843"/>
    <w:rsid w:val="009F73F9"/>
    <w:rsid w:val="009F77CC"/>
    <w:rsid w:val="00A0273B"/>
    <w:rsid w:val="00A030BE"/>
    <w:rsid w:val="00A03926"/>
    <w:rsid w:val="00A0538F"/>
    <w:rsid w:val="00A0547D"/>
    <w:rsid w:val="00A10FCE"/>
    <w:rsid w:val="00A12709"/>
    <w:rsid w:val="00A140C1"/>
    <w:rsid w:val="00A14218"/>
    <w:rsid w:val="00A16021"/>
    <w:rsid w:val="00A206A6"/>
    <w:rsid w:val="00A2094A"/>
    <w:rsid w:val="00A216E0"/>
    <w:rsid w:val="00A24ED1"/>
    <w:rsid w:val="00A25CEE"/>
    <w:rsid w:val="00A265E1"/>
    <w:rsid w:val="00A346FE"/>
    <w:rsid w:val="00A36788"/>
    <w:rsid w:val="00A3703C"/>
    <w:rsid w:val="00A37283"/>
    <w:rsid w:val="00A37F80"/>
    <w:rsid w:val="00A40440"/>
    <w:rsid w:val="00A45F6F"/>
    <w:rsid w:val="00A464C3"/>
    <w:rsid w:val="00A47985"/>
    <w:rsid w:val="00A5723B"/>
    <w:rsid w:val="00A6270F"/>
    <w:rsid w:val="00A62D70"/>
    <w:rsid w:val="00A633EB"/>
    <w:rsid w:val="00A63AAF"/>
    <w:rsid w:val="00A65137"/>
    <w:rsid w:val="00A70120"/>
    <w:rsid w:val="00A74677"/>
    <w:rsid w:val="00A75F79"/>
    <w:rsid w:val="00A77206"/>
    <w:rsid w:val="00A77507"/>
    <w:rsid w:val="00A77CB2"/>
    <w:rsid w:val="00A800BE"/>
    <w:rsid w:val="00A80BE7"/>
    <w:rsid w:val="00A8216B"/>
    <w:rsid w:val="00A82EBF"/>
    <w:rsid w:val="00A85CC9"/>
    <w:rsid w:val="00A87FE2"/>
    <w:rsid w:val="00A93488"/>
    <w:rsid w:val="00A936EA"/>
    <w:rsid w:val="00A9422D"/>
    <w:rsid w:val="00A9456E"/>
    <w:rsid w:val="00A96D22"/>
    <w:rsid w:val="00AA17BC"/>
    <w:rsid w:val="00AA1A70"/>
    <w:rsid w:val="00AA281C"/>
    <w:rsid w:val="00AA4A36"/>
    <w:rsid w:val="00AA5937"/>
    <w:rsid w:val="00AA6BDA"/>
    <w:rsid w:val="00AB2FD7"/>
    <w:rsid w:val="00AB3F2C"/>
    <w:rsid w:val="00AC0526"/>
    <w:rsid w:val="00AC05C2"/>
    <w:rsid w:val="00AC0C40"/>
    <w:rsid w:val="00AC1D89"/>
    <w:rsid w:val="00AC71EC"/>
    <w:rsid w:val="00AD1773"/>
    <w:rsid w:val="00AD25E7"/>
    <w:rsid w:val="00AD4251"/>
    <w:rsid w:val="00AE1DF7"/>
    <w:rsid w:val="00AE30DB"/>
    <w:rsid w:val="00AE3FA9"/>
    <w:rsid w:val="00AF3DC3"/>
    <w:rsid w:val="00AF4A9B"/>
    <w:rsid w:val="00AF73E0"/>
    <w:rsid w:val="00B0204B"/>
    <w:rsid w:val="00B0490C"/>
    <w:rsid w:val="00B067F6"/>
    <w:rsid w:val="00B10358"/>
    <w:rsid w:val="00B107C7"/>
    <w:rsid w:val="00B11743"/>
    <w:rsid w:val="00B1205C"/>
    <w:rsid w:val="00B140AD"/>
    <w:rsid w:val="00B2208A"/>
    <w:rsid w:val="00B24948"/>
    <w:rsid w:val="00B305CD"/>
    <w:rsid w:val="00B337F8"/>
    <w:rsid w:val="00B344D9"/>
    <w:rsid w:val="00B355C2"/>
    <w:rsid w:val="00B36479"/>
    <w:rsid w:val="00B36BBD"/>
    <w:rsid w:val="00B371EA"/>
    <w:rsid w:val="00B45DC2"/>
    <w:rsid w:val="00B503C4"/>
    <w:rsid w:val="00B60EC0"/>
    <w:rsid w:val="00B64EA2"/>
    <w:rsid w:val="00B72BC6"/>
    <w:rsid w:val="00B73685"/>
    <w:rsid w:val="00B74463"/>
    <w:rsid w:val="00B75AEB"/>
    <w:rsid w:val="00B76771"/>
    <w:rsid w:val="00B76877"/>
    <w:rsid w:val="00B8403A"/>
    <w:rsid w:val="00B87C9B"/>
    <w:rsid w:val="00B91D6A"/>
    <w:rsid w:val="00B94CB4"/>
    <w:rsid w:val="00B96304"/>
    <w:rsid w:val="00B97F2F"/>
    <w:rsid w:val="00BA4A76"/>
    <w:rsid w:val="00BA5440"/>
    <w:rsid w:val="00BA600C"/>
    <w:rsid w:val="00BB0979"/>
    <w:rsid w:val="00BB1DAA"/>
    <w:rsid w:val="00BB41D1"/>
    <w:rsid w:val="00BB4885"/>
    <w:rsid w:val="00BB4EC6"/>
    <w:rsid w:val="00BC2C6B"/>
    <w:rsid w:val="00BC6493"/>
    <w:rsid w:val="00BC7864"/>
    <w:rsid w:val="00BD1769"/>
    <w:rsid w:val="00BD20CE"/>
    <w:rsid w:val="00BD4809"/>
    <w:rsid w:val="00BE09A6"/>
    <w:rsid w:val="00BE1A5E"/>
    <w:rsid w:val="00BE4562"/>
    <w:rsid w:val="00BE4AA1"/>
    <w:rsid w:val="00BF1CA0"/>
    <w:rsid w:val="00BF1FB1"/>
    <w:rsid w:val="00BF2A22"/>
    <w:rsid w:val="00BF4118"/>
    <w:rsid w:val="00BF5421"/>
    <w:rsid w:val="00BF6551"/>
    <w:rsid w:val="00C070E4"/>
    <w:rsid w:val="00C07594"/>
    <w:rsid w:val="00C1144C"/>
    <w:rsid w:val="00C13F83"/>
    <w:rsid w:val="00C1469A"/>
    <w:rsid w:val="00C151E4"/>
    <w:rsid w:val="00C23BE3"/>
    <w:rsid w:val="00C25A8D"/>
    <w:rsid w:val="00C26AEC"/>
    <w:rsid w:val="00C300E0"/>
    <w:rsid w:val="00C30609"/>
    <w:rsid w:val="00C307E8"/>
    <w:rsid w:val="00C32BE4"/>
    <w:rsid w:val="00C35FBC"/>
    <w:rsid w:val="00C379FB"/>
    <w:rsid w:val="00C466D2"/>
    <w:rsid w:val="00C472C3"/>
    <w:rsid w:val="00C52CF5"/>
    <w:rsid w:val="00C53214"/>
    <w:rsid w:val="00C568BF"/>
    <w:rsid w:val="00C60D44"/>
    <w:rsid w:val="00C6681B"/>
    <w:rsid w:val="00C67F9A"/>
    <w:rsid w:val="00C73391"/>
    <w:rsid w:val="00C76A65"/>
    <w:rsid w:val="00C8139D"/>
    <w:rsid w:val="00C835FF"/>
    <w:rsid w:val="00C86426"/>
    <w:rsid w:val="00C8700C"/>
    <w:rsid w:val="00C87712"/>
    <w:rsid w:val="00C87AA4"/>
    <w:rsid w:val="00C87B0A"/>
    <w:rsid w:val="00C944F1"/>
    <w:rsid w:val="00C94F3D"/>
    <w:rsid w:val="00C95429"/>
    <w:rsid w:val="00CA18B3"/>
    <w:rsid w:val="00CA4264"/>
    <w:rsid w:val="00CA452C"/>
    <w:rsid w:val="00CA4F86"/>
    <w:rsid w:val="00CA54D0"/>
    <w:rsid w:val="00CA6DAB"/>
    <w:rsid w:val="00CB40DE"/>
    <w:rsid w:val="00CB5D38"/>
    <w:rsid w:val="00CB753A"/>
    <w:rsid w:val="00CB760F"/>
    <w:rsid w:val="00CC1425"/>
    <w:rsid w:val="00CC2BB9"/>
    <w:rsid w:val="00CC5766"/>
    <w:rsid w:val="00CD00D9"/>
    <w:rsid w:val="00CD06CF"/>
    <w:rsid w:val="00CD156A"/>
    <w:rsid w:val="00CD28AA"/>
    <w:rsid w:val="00CD3ECE"/>
    <w:rsid w:val="00CD4C4C"/>
    <w:rsid w:val="00CD58BC"/>
    <w:rsid w:val="00CD6315"/>
    <w:rsid w:val="00CE088F"/>
    <w:rsid w:val="00CE369B"/>
    <w:rsid w:val="00CE4016"/>
    <w:rsid w:val="00CE64F4"/>
    <w:rsid w:val="00CE71FC"/>
    <w:rsid w:val="00CF19BA"/>
    <w:rsid w:val="00CF3233"/>
    <w:rsid w:val="00CF3581"/>
    <w:rsid w:val="00CF3BFC"/>
    <w:rsid w:val="00CF75B9"/>
    <w:rsid w:val="00D033B7"/>
    <w:rsid w:val="00D03E6F"/>
    <w:rsid w:val="00D05E80"/>
    <w:rsid w:val="00D06427"/>
    <w:rsid w:val="00D16656"/>
    <w:rsid w:val="00D249EE"/>
    <w:rsid w:val="00D25F5A"/>
    <w:rsid w:val="00D27506"/>
    <w:rsid w:val="00D27B7D"/>
    <w:rsid w:val="00D30049"/>
    <w:rsid w:val="00D3122B"/>
    <w:rsid w:val="00D401A8"/>
    <w:rsid w:val="00D425F0"/>
    <w:rsid w:val="00D53994"/>
    <w:rsid w:val="00D53E22"/>
    <w:rsid w:val="00D55A01"/>
    <w:rsid w:val="00D60362"/>
    <w:rsid w:val="00D61C8A"/>
    <w:rsid w:val="00D62E8C"/>
    <w:rsid w:val="00D677EC"/>
    <w:rsid w:val="00D70423"/>
    <w:rsid w:val="00D733FB"/>
    <w:rsid w:val="00D829B0"/>
    <w:rsid w:val="00D82C04"/>
    <w:rsid w:val="00D92E52"/>
    <w:rsid w:val="00D94340"/>
    <w:rsid w:val="00D96194"/>
    <w:rsid w:val="00D964EB"/>
    <w:rsid w:val="00D97001"/>
    <w:rsid w:val="00D975CC"/>
    <w:rsid w:val="00DA10FE"/>
    <w:rsid w:val="00DA2BBC"/>
    <w:rsid w:val="00DA404B"/>
    <w:rsid w:val="00DA4740"/>
    <w:rsid w:val="00DA7850"/>
    <w:rsid w:val="00DB2435"/>
    <w:rsid w:val="00DB7FFA"/>
    <w:rsid w:val="00DC3731"/>
    <w:rsid w:val="00DC591B"/>
    <w:rsid w:val="00DC775E"/>
    <w:rsid w:val="00DD397E"/>
    <w:rsid w:val="00DD5A0B"/>
    <w:rsid w:val="00DD6B88"/>
    <w:rsid w:val="00DE3142"/>
    <w:rsid w:val="00DE3B3B"/>
    <w:rsid w:val="00DF2503"/>
    <w:rsid w:val="00DF27AD"/>
    <w:rsid w:val="00DF4A9F"/>
    <w:rsid w:val="00DF4C1E"/>
    <w:rsid w:val="00DF517D"/>
    <w:rsid w:val="00DF7260"/>
    <w:rsid w:val="00E014BA"/>
    <w:rsid w:val="00E027CB"/>
    <w:rsid w:val="00E07DF1"/>
    <w:rsid w:val="00E107EC"/>
    <w:rsid w:val="00E113DA"/>
    <w:rsid w:val="00E12F82"/>
    <w:rsid w:val="00E13725"/>
    <w:rsid w:val="00E164F5"/>
    <w:rsid w:val="00E23817"/>
    <w:rsid w:val="00E26794"/>
    <w:rsid w:val="00E30C8F"/>
    <w:rsid w:val="00E32354"/>
    <w:rsid w:val="00E33994"/>
    <w:rsid w:val="00E35B1D"/>
    <w:rsid w:val="00E3614B"/>
    <w:rsid w:val="00E43D75"/>
    <w:rsid w:val="00E460A6"/>
    <w:rsid w:val="00E61210"/>
    <w:rsid w:val="00E61707"/>
    <w:rsid w:val="00E61803"/>
    <w:rsid w:val="00E644FA"/>
    <w:rsid w:val="00E64D94"/>
    <w:rsid w:val="00E65DFF"/>
    <w:rsid w:val="00E66B17"/>
    <w:rsid w:val="00E73634"/>
    <w:rsid w:val="00E74077"/>
    <w:rsid w:val="00E744F7"/>
    <w:rsid w:val="00E75BEE"/>
    <w:rsid w:val="00E8209A"/>
    <w:rsid w:val="00E82483"/>
    <w:rsid w:val="00E904BF"/>
    <w:rsid w:val="00E94C1A"/>
    <w:rsid w:val="00E95FCF"/>
    <w:rsid w:val="00E95FE6"/>
    <w:rsid w:val="00EA1EE6"/>
    <w:rsid w:val="00EA246C"/>
    <w:rsid w:val="00EA29CF"/>
    <w:rsid w:val="00EA759A"/>
    <w:rsid w:val="00EB56BA"/>
    <w:rsid w:val="00EC13A8"/>
    <w:rsid w:val="00EC253C"/>
    <w:rsid w:val="00EC2914"/>
    <w:rsid w:val="00EC7DA5"/>
    <w:rsid w:val="00ED0BB2"/>
    <w:rsid w:val="00ED2929"/>
    <w:rsid w:val="00ED3F15"/>
    <w:rsid w:val="00ED40A2"/>
    <w:rsid w:val="00ED6BAD"/>
    <w:rsid w:val="00EE22DF"/>
    <w:rsid w:val="00EE45F0"/>
    <w:rsid w:val="00EF1E26"/>
    <w:rsid w:val="00EF5F34"/>
    <w:rsid w:val="00EF69F6"/>
    <w:rsid w:val="00F05A08"/>
    <w:rsid w:val="00F05C0C"/>
    <w:rsid w:val="00F117D0"/>
    <w:rsid w:val="00F14FB1"/>
    <w:rsid w:val="00F16508"/>
    <w:rsid w:val="00F167D7"/>
    <w:rsid w:val="00F1724E"/>
    <w:rsid w:val="00F203FC"/>
    <w:rsid w:val="00F204D8"/>
    <w:rsid w:val="00F20726"/>
    <w:rsid w:val="00F209E9"/>
    <w:rsid w:val="00F20DA5"/>
    <w:rsid w:val="00F308FB"/>
    <w:rsid w:val="00F31FB4"/>
    <w:rsid w:val="00F40F39"/>
    <w:rsid w:val="00F4138E"/>
    <w:rsid w:val="00F424DD"/>
    <w:rsid w:val="00F51C18"/>
    <w:rsid w:val="00F52381"/>
    <w:rsid w:val="00F53A7A"/>
    <w:rsid w:val="00F60B5C"/>
    <w:rsid w:val="00F60EA3"/>
    <w:rsid w:val="00F61719"/>
    <w:rsid w:val="00F629BD"/>
    <w:rsid w:val="00F62E69"/>
    <w:rsid w:val="00F63F64"/>
    <w:rsid w:val="00F649E5"/>
    <w:rsid w:val="00F654EE"/>
    <w:rsid w:val="00F665E4"/>
    <w:rsid w:val="00F70858"/>
    <w:rsid w:val="00F70D0B"/>
    <w:rsid w:val="00F72412"/>
    <w:rsid w:val="00F72C67"/>
    <w:rsid w:val="00F76BE1"/>
    <w:rsid w:val="00F80813"/>
    <w:rsid w:val="00F811A9"/>
    <w:rsid w:val="00F8440D"/>
    <w:rsid w:val="00F87D46"/>
    <w:rsid w:val="00F90C21"/>
    <w:rsid w:val="00F913D5"/>
    <w:rsid w:val="00F9161E"/>
    <w:rsid w:val="00F940C4"/>
    <w:rsid w:val="00FA0861"/>
    <w:rsid w:val="00FA18E4"/>
    <w:rsid w:val="00FA2403"/>
    <w:rsid w:val="00FA435A"/>
    <w:rsid w:val="00FA6417"/>
    <w:rsid w:val="00FA7E05"/>
    <w:rsid w:val="00FB39FB"/>
    <w:rsid w:val="00FB61FA"/>
    <w:rsid w:val="00FC1786"/>
    <w:rsid w:val="00FC3EF0"/>
    <w:rsid w:val="00FC509F"/>
    <w:rsid w:val="00FD0FF6"/>
    <w:rsid w:val="00FD5BA7"/>
    <w:rsid w:val="00FE01B7"/>
    <w:rsid w:val="00FE3B59"/>
    <w:rsid w:val="00FE45D3"/>
    <w:rsid w:val="00FE668F"/>
    <w:rsid w:val="00FE7123"/>
    <w:rsid w:val="00FF0639"/>
    <w:rsid w:val="00FF07BD"/>
    <w:rsid w:val="00FF2852"/>
    <w:rsid w:val="00FF2C82"/>
    <w:rsid w:val="00FF546F"/>
    <w:rsid w:val="00FF590D"/>
    <w:rsid w:val="00FF6A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7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1172C"/>
    <w:rPr>
      <w:sz w:val="16"/>
      <w:szCs w:val="16"/>
    </w:rPr>
  </w:style>
  <w:style w:type="paragraph" w:styleId="Tekstkomentarza">
    <w:name w:val="annotation text"/>
    <w:basedOn w:val="Normalny"/>
    <w:link w:val="TekstkomentarzaZnak"/>
    <w:uiPriority w:val="99"/>
    <w:semiHidden/>
    <w:unhideWhenUsed/>
    <w:rsid w:val="0041172C"/>
    <w:rPr>
      <w:sz w:val="20"/>
      <w:szCs w:val="20"/>
    </w:rPr>
  </w:style>
  <w:style w:type="character" w:customStyle="1" w:styleId="TekstkomentarzaZnak">
    <w:name w:val="Tekst komentarza Znak"/>
    <w:basedOn w:val="Domylnaczcionkaakapitu"/>
    <w:link w:val="Tekstkomentarza"/>
    <w:uiPriority w:val="99"/>
    <w:semiHidden/>
    <w:rsid w:val="004117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72C"/>
    <w:rPr>
      <w:b/>
      <w:bCs/>
    </w:rPr>
  </w:style>
  <w:style w:type="character" w:customStyle="1" w:styleId="TematkomentarzaZnak">
    <w:name w:val="Temat komentarza Znak"/>
    <w:basedOn w:val="TekstkomentarzaZnak"/>
    <w:link w:val="Tematkomentarza"/>
    <w:uiPriority w:val="99"/>
    <w:semiHidden/>
    <w:rsid w:val="004117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17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72C"/>
    <w:rPr>
      <w:rFonts w:ascii="Segoe UI" w:eastAsia="Times New Roman" w:hAnsi="Segoe UI" w:cs="Segoe UI"/>
      <w:sz w:val="18"/>
      <w:szCs w:val="18"/>
      <w:lang w:eastAsia="pl-PL"/>
    </w:rPr>
  </w:style>
  <w:style w:type="paragraph" w:styleId="Akapitzlist">
    <w:name w:val="List Paragraph"/>
    <w:basedOn w:val="Normalny"/>
    <w:uiPriority w:val="34"/>
    <w:qFormat/>
    <w:rsid w:val="00FE45D3"/>
    <w:pPr>
      <w:ind w:left="720"/>
      <w:contextualSpacing/>
    </w:pPr>
  </w:style>
</w:styles>
</file>

<file path=word/webSettings.xml><?xml version="1.0" encoding="utf-8"?>
<w:webSettings xmlns:r="http://schemas.openxmlformats.org/officeDocument/2006/relationships" xmlns:w="http://schemas.openxmlformats.org/wordprocessingml/2006/main">
  <w:divs>
    <w:div w:id="20365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3278</Words>
  <Characters>19671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Lenard</dc:creator>
  <cp:keywords/>
  <dc:description/>
  <cp:lastModifiedBy>A.Straburzynska</cp:lastModifiedBy>
  <cp:revision>32</cp:revision>
  <dcterms:created xsi:type="dcterms:W3CDTF">2018-09-18T23:03:00Z</dcterms:created>
  <dcterms:modified xsi:type="dcterms:W3CDTF">2021-10-21T11:14:00Z</dcterms:modified>
</cp:coreProperties>
</file>