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FDECE" w14:textId="77777777" w:rsidR="00FB1415" w:rsidRPr="00FB1415" w:rsidRDefault="00FB1415" w:rsidP="00FB1415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FB1415">
        <w:rPr>
          <w:rFonts w:ascii="Arial" w:hAnsi="Arial" w:cs="Arial"/>
          <w:sz w:val="24"/>
          <w:szCs w:val="24"/>
        </w:rPr>
        <w:t xml:space="preserve">Sz. P. Anna Pekár           </w:t>
      </w:r>
    </w:p>
    <w:p w14:paraId="2A335ED4" w14:textId="77777777" w:rsidR="00FB1415" w:rsidRPr="00FB1415" w:rsidRDefault="00FB1415" w:rsidP="00FB1415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FB1415">
        <w:rPr>
          <w:rFonts w:ascii="Arial" w:hAnsi="Arial" w:cs="Arial"/>
          <w:sz w:val="24"/>
          <w:szCs w:val="24"/>
        </w:rPr>
        <w:t xml:space="preserve">Radny Rady Miasta Tarnobrzega </w:t>
      </w:r>
    </w:p>
    <w:p w14:paraId="7B66163D" w14:textId="77777777" w:rsidR="00C21F43" w:rsidRDefault="00C21F43" w:rsidP="00C21F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701A20" w14:textId="5943F9AC" w:rsidR="00C21F43" w:rsidRPr="00C21F43" w:rsidRDefault="00C21F43" w:rsidP="00C21F4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C21F43">
        <w:rPr>
          <w:rFonts w:ascii="Arial" w:hAnsi="Arial" w:cs="Arial"/>
          <w:sz w:val="24"/>
          <w:szCs w:val="24"/>
        </w:rPr>
        <w:t>dotyczy</w:t>
      </w:r>
      <w:proofErr w:type="gramEnd"/>
      <w:r w:rsidRPr="00C21F43">
        <w:rPr>
          <w:rFonts w:ascii="Arial" w:hAnsi="Arial" w:cs="Arial"/>
          <w:sz w:val="24"/>
          <w:szCs w:val="24"/>
        </w:rPr>
        <w:t>:</w:t>
      </w:r>
      <w:r w:rsidRPr="00C21F43">
        <w:rPr>
          <w:rFonts w:ascii="Arial" w:hAnsi="Arial" w:cs="Arial"/>
          <w:sz w:val="24"/>
          <w:szCs w:val="24"/>
          <w:lang w:eastAsia="ar-SA"/>
        </w:rPr>
        <w:t xml:space="preserve"> zapytania</w:t>
      </w:r>
      <w:r w:rsidRPr="00C21F43">
        <w:rPr>
          <w:rFonts w:ascii="Arial" w:hAnsi="Arial" w:cs="Arial"/>
          <w:sz w:val="24"/>
          <w:szCs w:val="24"/>
        </w:rPr>
        <w:t xml:space="preserve"> w sprawie zasad sprzedaży </w:t>
      </w:r>
      <w:r>
        <w:rPr>
          <w:rFonts w:ascii="Arial" w:hAnsi="Arial" w:cs="Arial"/>
          <w:sz w:val="24"/>
          <w:szCs w:val="24"/>
        </w:rPr>
        <w:t>nieruchomości</w:t>
      </w:r>
      <w:r w:rsidRPr="00C21F43">
        <w:rPr>
          <w:rFonts w:ascii="Arial" w:hAnsi="Arial" w:cs="Arial"/>
          <w:sz w:val="24"/>
          <w:szCs w:val="24"/>
        </w:rPr>
        <w:t xml:space="preserve"> stanowiących własność Gminy Tarnobrzeg przeznaczonych pod inwestycje</w:t>
      </w:r>
    </w:p>
    <w:p w14:paraId="65A6E9C1" w14:textId="77777777" w:rsidR="00C21F43" w:rsidRPr="00C21F43" w:rsidRDefault="00C21F43" w:rsidP="00C21F4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3598302" w14:textId="1888AE9F" w:rsidR="00C21F43" w:rsidRPr="00C21F43" w:rsidRDefault="00C21F43" w:rsidP="00C21F4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21F43">
        <w:rPr>
          <w:rFonts w:ascii="Arial" w:hAnsi="Arial" w:cs="Arial"/>
          <w:sz w:val="24"/>
          <w:szCs w:val="24"/>
        </w:rPr>
        <w:t xml:space="preserve"> </w:t>
      </w:r>
      <w:r w:rsidRPr="00C21F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 odpowiedzi na Pani zapytanie</w:t>
      </w:r>
      <w:r w:rsidRPr="00C21F43">
        <w:rPr>
          <w:rFonts w:ascii="Arial" w:hAnsi="Arial" w:cs="Arial"/>
          <w:sz w:val="24"/>
          <w:szCs w:val="24"/>
        </w:rPr>
        <w:t xml:space="preserve"> w sprawie w sprawi</w:t>
      </w:r>
      <w:r>
        <w:rPr>
          <w:rFonts w:ascii="Arial" w:hAnsi="Arial" w:cs="Arial"/>
          <w:sz w:val="24"/>
          <w:szCs w:val="24"/>
        </w:rPr>
        <w:t>e zasad sprzedaży nieruchomości</w:t>
      </w:r>
      <w:r w:rsidRPr="00C21F43">
        <w:rPr>
          <w:rFonts w:ascii="Arial" w:hAnsi="Arial" w:cs="Arial"/>
          <w:sz w:val="24"/>
          <w:szCs w:val="24"/>
        </w:rPr>
        <w:t xml:space="preserve"> stanowiących własność Gminy Tarnobrzeg przeznaczonych pod inwestycje informuję, że </w:t>
      </w:r>
      <w:r w:rsidRPr="00C21F43">
        <w:rPr>
          <w:rFonts w:ascii="Arial" w:hAnsi="Arial" w:cs="Arial"/>
          <w:iCs/>
          <w:sz w:val="24"/>
          <w:szCs w:val="24"/>
        </w:rPr>
        <w:t xml:space="preserve">uzbrojenie terenu - działek, które zostały </w:t>
      </w:r>
      <w:r>
        <w:rPr>
          <w:rFonts w:ascii="Arial" w:hAnsi="Arial" w:cs="Arial"/>
          <w:iCs/>
          <w:sz w:val="24"/>
          <w:szCs w:val="24"/>
        </w:rPr>
        <w:t xml:space="preserve">sprzedane do dnia 03.04.2019 </w:t>
      </w:r>
      <w:proofErr w:type="gramStart"/>
      <w:r>
        <w:rPr>
          <w:rFonts w:ascii="Arial" w:hAnsi="Arial" w:cs="Arial"/>
          <w:iCs/>
          <w:sz w:val="24"/>
          <w:szCs w:val="24"/>
        </w:rPr>
        <w:t>r</w:t>
      </w:r>
      <w:proofErr w:type="gramEnd"/>
      <w:r>
        <w:rPr>
          <w:rFonts w:ascii="Arial" w:hAnsi="Arial" w:cs="Arial"/>
          <w:iCs/>
          <w:sz w:val="24"/>
          <w:szCs w:val="24"/>
        </w:rPr>
        <w:t>.</w:t>
      </w:r>
      <w:r w:rsidRPr="00C21F43">
        <w:rPr>
          <w:rFonts w:ascii="Arial" w:hAnsi="Arial" w:cs="Arial"/>
          <w:iCs/>
          <w:sz w:val="24"/>
          <w:szCs w:val="24"/>
        </w:rPr>
        <w:t xml:space="preserve"> - </w:t>
      </w:r>
      <w:r w:rsidRPr="00C21F43">
        <w:rPr>
          <w:rFonts w:ascii="Arial" w:hAnsi="Arial" w:cs="Arial"/>
          <w:sz w:val="24"/>
          <w:szCs w:val="24"/>
        </w:rPr>
        <w:t>Gmina Tarnobrzeg w roku 2014 zrealizowała zadanie pn. „Uzbrojenie terenów inwestycyjnych miasta Tarnobrzega” na Osiedlu Zakrzów</w:t>
      </w:r>
      <w:r>
        <w:rPr>
          <w:rFonts w:ascii="Arial" w:hAnsi="Arial" w:cs="Arial"/>
          <w:sz w:val="24"/>
          <w:szCs w:val="24"/>
        </w:rPr>
        <w:t>,</w:t>
      </w:r>
      <w:r w:rsidRPr="00C21F43">
        <w:rPr>
          <w:rFonts w:ascii="Arial" w:hAnsi="Arial" w:cs="Arial"/>
          <w:sz w:val="24"/>
          <w:szCs w:val="24"/>
        </w:rPr>
        <w:t xml:space="preserve"> na które uzyskała dofinansowanie w ramach Regionalnego Programu Operacyjnego Województwa Podkarpackiego na lata 2007-2013. Koszt inwestycji to 2 412 931,93 zł brutto.</w:t>
      </w:r>
    </w:p>
    <w:p w14:paraId="5F4E28C3" w14:textId="4E9FD3B7" w:rsidR="00C21F43" w:rsidRPr="00C21F43" w:rsidRDefault="00C21F43" w:rsidP="00C21F43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C21F43">
        <w:rPr>
          <w:rFonts w:ascii="Arial" w:hAnsi="Arial" w:cs="Arial"/>
          <w:sz w:val="24"/>
          <w:szCs w:val="24"/>
        </w:rPr>
        <w:t xml:space="preserve">W umowach z nabywcami działek </w:t>
      </w:r>
      <w:r>
        <w:rPr>
          <w:rFonts w:ascii="Arial" w:hAnsi="Arial" w:cs="Arial"/>
          <w:sz w:val="24"/>
          <w:szCs w:val="24"/>
        </w:rPr>
        <w:t>Gmina Tarnobrzeg</w:t>
      </w:r>
      <w:r w:rsidRPr="00C21F43">
        <w:rPr>
          <w:rFonts w:ascii="Arial" w:hAnsi="Arial" w:cs="Arial"/>
          <w:sz w:val="24"/>
          <w:szCs w:val="24"/>
        </w:rPr>
        <w:t xml:space="preserve"> na podstawie art. 37 ust. 1 ustawy o gospodarce nieruchomościami sprzedaje prawo wła</w:t>
      </w:r>
      <w:r>
        <w:rPr>
          <w:rFonts w:ascii="Arial" w:hAnsi="Arial" w:cs="Arial"/>
          <w:sz w:val="24"/>
          <w:szCs w:val="24"/>
        </w:rPr>
        <w:t xml:space="preserve">sności nieruchomości wyłącznie </w:t>
      </w:r>
      <w:r w:rsidRPr="00C21F43">
        <w:rPr>
          <w:rFonts w:ascii="Arial" w:hAnsi="Arial" w:cs="Arial"/>
          <w:sz w:val="24"/>
          <w:szCs w:val="24"/>
        </w:rPr>
        <w:t>w drodze przetargu.</w:t>
      </w:r>
      <w:r w:rsidRPr="00C21F43">
        <w:rPr>
          <w:rFonts w:ascii="Arial" w:eastAsia="Times New Roman" w:hAnsi="Arial" w:cs="Arial"/>
          <w:sz w:val="24"/>
          <w:szCs w:val="24"/>
        </w:rPr>
        <w:t xml:space="preserve"> Ogłaszając przetarg nieograniczony podaje się przeznaczenie nieruchomości (zgodne z MPZP lu</w:t>
      </w:r>
      <w:r>
        <w:rPr>
          <w:rFonts w:ascii="Arial" w:eastAsia="Times New Roman" w:hAnsi="Arial" w:cs="Arial"/>
          <w:sz w:val="24"/>
          <w:szCs w:val="24"/>
        </w:rPr>
        <w:t>b decyzją o warunkach zabudowy</w:t>
      </w:r>
      <w:proofErr w:type="gramStart"/>
      <w:r>
        <w:rPr>
          <w:rFonts w:ascii="Arial" w:eastAsia="Times New Roman" w:hAnsi="Arial" w:cs="Arial"/>
          <w:sz w:val="24"/>
          <w:szCs w:val="24"/>
        </w:rPr>
        <w:t>)</w:t>
      </w:r>
      <w:r w:rsidRPr="00C21F43">
        <w:rPr>
          <w:rFonts w:ascii="Arial" w:eastAsia="Times New Roman" w:hAnsi="Arial" w:cs="Arial"/>
          <w:sz w:val="24"/>
          <w:szCs w:val="24"/>
        </w:rPr>
        <w:t>– co</w:t>
      </w:r>
      <w:proofErr w:type="gramEnd"/>
      <w:r w:rsidRPr="00C21F43">
        <w:rPr>
          <w:rFonts w:ascii="Arial" w:eastAsia="Times New Roman" w:hAnsi="Arial" w:cs="Arial"/>
          <w:sz w:val="24"/>
          <w:szCs w:val="24"/>
        </w:rPr>
        <w:t xml:space="preserve"> jest jedynie informacją dla potencjalnego nabywcy pod co może przeznaczyć nieruchomość.</w:t>
      </w:r>
    </w:p>
    <w:p w14:paraId="19990485" w14:textId="6489F808" w:rsidR="00C21F43" w:rsidRPr="00C21F43" w:rsidRDefault="00C21F43" w:rsidP="00C21F43">
      <w:pPr>
        <w:pStyle w:val="NormalnyWeb"/>
        <w:spacing w:before="0" w:beforeAutospacing="0" w:after="0" w:afterAutospacing="0" w:line="360" w:lineRule="auto"/>
        <w:ind w:firstLine="708"/>
        <w:rPr>
          <w:rFonts w:ascii="Arial" w:hAnsi="Arial" w:cs="Arial"/>
        </w:rPr>
      </w:pPr>
      <w:r w:rsidRPr="00C21F43">
        <w:rPr>
          <w:rFonts w:ascii="Arial" w:hAnsi="Arial" w:cs="Arial"/>
        </w:rPr>
        <w:t xml:space="preserve">Prawo własności definiuje ustawodawca w art. 140 k.c., </w:t>
      </w:r>
      <w:proofErr w:type="gramStart"/>
      <w:r w:rsidRPr="00C21F43">
        <w:rPr>
          <w:rFonts w:ascii="Arial" w:hAnsi="Arial" w:cs="Arial"/>
        </w:rPr>
        <w:t>w</w:t>
      </w:r>
      <w:proofErr w:type="gramEnd"/>
      <w:r w:rsidRPr="00C21F43">
        <w:rPr>
          <w:rFonts w:ascii="Arial" w:hAnsi="Arial" w:cs="Arial"/>
        </w:rPr>
        <w:t xml:space="preserve"> następujący sposób:</w:t>
      </w:r>
      <w:r>
        <w:rPr>
          <w:rFonts w:ascii="Arial" w:hAnsi="Arial" w:cs="Arial"/>
        </w:rPr>
        <w:t xml:space="preserve"> </w:t>
      </w:r>
      <w:r w:rsidRPr="00C21F43">
        <w:rPr>
          <w:rFonts w:ascii="Arial" w:hAnsi="Arial" w:cs="Arial"/>
        </w:rPr>
        <w:t>„</w:t>
      </w:r>
      <w:r w:rsidRPr="00C21F43">
        <w:rPr>
          <w:rStyle w:val="Uwydatnienie"/>
          <w:rFonts w:ascii="Arial" w:hAnsi="Arial" w:cs="Arial"/>
        </w:rPr>
        <w:t>w granicach</w:t>
      </w:r>
      <w:r w:rsidRPr="00C21F43">
        <w:rPr>
          <w:rFonts w:ascii="Arial" w:hAnsi="Arial" w:cs="Arial"/>
        </w:rPr>
        <w:t xml:space="preserve"> określonych przez </w:t>
      </w:r>
      <w:r w:rsidRPr="00C21F43">
        <w:rPr>
          <w:rStyle w:val="Uwydatnienie"/>
          <w:rFonts w:ascii="Arial" w:hAnsi="Arial" w:cs="Arial"/>
        </w:rPr>
        <w:t>ustawy i zasady współżycia społecznego</w:t>
      </w:r>
      <w:r w:rsidRPr="00C21F43">
        <w:rPr>
          <w:rFonts w:ascii="Arial" w:hAnsi="Arial" w:cs="Arial"/>
        </w:rPr>
        <w:t xml:space="preserve"> właściciel może, z wyłączeniem innych osób, </w:t>
      </w:r>
      <w:r w:rsidRPr="00C21F43">
        <w:rPr>
          <w:rStyle w:val="Pogrubienie"/>
          <w:rFonts w:ascii="Arial" w:hAnsi="Arial" w:cs="Arial"/>
        </w:rPr>
        <w:t>korzystać z rzeczy</w:t>
      </w:r>
      <w:r w:rsidRPr="00C21F43">
        <w:rPr>
          <w:rFonts w:ascii="Arial" w:hAnsi="Arial" w:cs="Arial"/>
        </w:rPr>
        <w:t xml:space="preserve"> zgodnie ze </w:t>
      </w:r>
      <w:r w:rsidRPr="00C21F43">
        <w:rPr>
          <w:rStyle w:val="Uwydatnienie"/>
          <w:rFonts w:ascii="Arial" w:hAnsi="Arial" w:cs="Arial"/>
        </w:rPr>
        <w:t>społeczno-gospodarczym przeznaczeniem swego prawa</w:t>
      </w:r>
      <w:r w:rsidRPr="00C21F43">
        <w:rPr>
          <w:rFonts w:ascii="Arial" w:hAnsi="Arial" w:cs="Arial"/>
        </w:rPr>
        <w:t xml:space="preserve">, w szczególności może pobierać pożytki i inne dochody z rzeczy. W tych samych granicach może </w:t>
      </w:r>
      <w:r w:rsidRPr="00C21F43">
        <w:rPr>
          <w:rStyle w:val="Pogrubienie"/>
          <w:rFonts w:ascii="Arial" w:hAnsi="Arial" w:cs="Arial"/>
        </w:rPr>
        <w:t>rozporządzać rzeczą</w:t>
      </w:r>
      <w:r w:rsidRPr="00C21F43">
        <w:rPr>
          <w:rFonts w:ascii="Arial" w:hAnsi="Arial" w:cs="Arial"/>
        </w:rPr>
        <w:t xml:space="preserve">.” </w:t>
      </w:r>
      <w:r>
        <w:rPr>
          <w:rFonts w:ascii="Arial" w:hAnsi="Arial" w:cs="Arial"/>
        </w:rPr>
        <w:t xml:space="preserve">Zatem Gmina nie </w:t>
      </w:r>
      <w:r w:rsidRPr="00C21F43">
        <w:rPr>
          <w:rFonts w:ascii="Arial" w:hAnsi="Arial" w:cs="Arial"/>
        </w:rPr>
        <w:t>może zobowiązać nabywcy do zagospodarowania nieruchomości w określonym terminie.</w:t>
      </w:r>
    </w:p>
    <w:p w14:paraId="1E4F31F8" w14:textId="0934D49D" w:rsidR="00C21F43" w:rsidRPr="00C21F43" w:rsidRDefault="00C21F43" w:rsidP="00C21F4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21F43">
        <w:rPr>
          <w:rFonts w:ascii="Arial" w:hAnsi="Arial" w:cs="Arial"/>
          <w:sz w:val="24"/>
          <w:szCs w:val="24"/>
        </w:rPr>
        <w:tab/>
        <w:t>Dodatkowo informuję, że nie ma podstaw prawnych, aby żądać ze strony będącej zagranicznym inwestorem, ustanowienia polskieg</w:t>
      </w:r>
      <w:r>
        <w:rPr>
          <w:rFonts w:ascii="Arial" w:hAnsi="Arial" w:cs="Arial"/>
          <w:sz w:val="24"/>
          <w:szCs w:val="24"/>
        </w:rPr>
        <w:t xml:space="preserve">o profesjonalnego pełnomocnika </w:t>
      </w:r>
      <w:r w:rsidRPr="00C21F43">
        <w:rPr>
          <w:rFonts w:ascii="Arial" w:hAnsi="Arial" w:cs="Arial"/>
          <w:sz w:val="24"/>
          <w:szCs w:val="24"/>
        </w:rPr>
        <w:t xml:space="preserve">do reprezentowania tego inwestora. </w:t>
      </w:r>
    </w:p>
    <w:p w14:paraId="225A2BFA" w14:textId="77777777" w:rsidR="00D766BA" w:rsidRDefault="00D766BA" w:rsidP="0056242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715C7ECE" w14:textId="20191F6D" w:rsidR="00562421" w:rsidRDefault="00562421" w:rsidP="00562421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562421">
        <w:rPr>
          <w:rFonts w:ascii="Arial" w:hAnsi="Arial" w:cs="Arial"/>
          <w:sz w:val="24"/>
          <w:szCs w:val="24"/>
        </w:rPr>
        <w:t>Z poważaniem</w:t>
      </w:r>
    </w:p>
    <w:p w14:paraId="711C8663" w14:textId="0F05ACD6" w:rsidR="00562421" w:rsidRDefault="00C21F43" w:rsidP="00562421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B1415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562421">
        <w:rPr>
          <w:rFonts w:ascii="Arial" w:hAnsi="Arial" w:cs="Arial"/>
          <w:sz w:val="24"/>
          <w:szCs w:val="24"/>
        </w:rPr>
        <w:t xml:space="preserve"> Miasta</w:t>
      </w:r>
    </w:p>
    <w:p w14:paraId="40DC8D4F" w14:textId="73387A0F" w:rsidR="00562421" w:rsidRDefault="00C21F43" w:rsidP="00562421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14:paraId="5E9CD72C" w14:textId="1BFD41F8" w:rsidR="00742F6C" w:rsidRPr="00C21F43" w:rsidRDefault="00C21F43" w:rsidP="00C21F43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  <w:bookmarkStart w:id="0" w:name="_GoBack"/>
      <w:bookmarkEnd w:id="0"/>
    </w:p>
    <w:sectPr w:rsidR="00742F6C" w:rsidRPr="00C21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D0AFA"/>
    <w:multiLevelType w:val="hybridMultilevel"/>
    <w:tmpl w:val="8FDA3D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1D"/>
    <w:rsid w:val="001256DC"/>
    <w:rsid w:val="0013614D"/>
    <w:rsid w:val="004E0D3D"/>
    <w:rsid w:val="00562421"/>
    <w:rsid w:val="005A3AAF"/>
    <w:rsid w:val="005F1821"/>
    <w:rsid w:val="00600741"/>
    <w:rsid w:val="007B08A0"/>
    <w:rsid w:val="007C741E"/>
    <w:rsid w:val="00814F99"/>
    <w:rsid w:val="0090467F"/>
    <w:rsid w:val="00987DCA"/>
    <w:rsid w:val="00B24318"/>
    <w:rsid w:val="00C21F43"/>
    <w:rsid w:val="00C25583"/>
    <w:rsid w:val="00CE19EE"/>
    <w:rsid w:val="00D766BA"/>
    <w:rsid w:val="00DD5648"/>
    <w:rsid w:val="00E853F8"/>
    <w:rsid w:val="00F7521D"/>
    <w:rsid w:val="00FB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CB0C"/>
  <w15:chartTrackingRefBased/>
  <w15:docId w15:val="{2C79E623-5496-4001-8B98-7854673B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6B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2">
    <w:name w:val="Tekst podstawowy wcięty 22"/>
    <w:basedOn w:val="Normalny"/>
    <w:rsid w:val="00D766BA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562421"/>
    <w:pPr>
      <w:suppressAutoHyphens/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2421"/>
    <w:rPr>
      <w:rFonts w:ascii="Calibri" w:eastAsia="Calibri" w:hAnsi="Calibri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B1415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C2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21F43"/>
    <w:rPr>
      <w:i/>
      <w:iCs/>
    </w:rPr>
  </w:style>
  <w:style w:type="character" w:styleId="Pogrubienie">
    <w:name w:val="Strong"/>
    <w:basedOn w:val="Domylnaczcionkaakapitu"/>
    <w:uiPriority w:val="22"/>
    <w:qFormat/>
    <w:rsid w:val="00C21F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2021-07-14T08:39:00Z</cp:lastPrinted>
  <dcterms:created xsi:type="dcterms:W3CDTF">2021-07-16T12:03:00Z</dcterms:created>
  <dcterms:modified xsi:type="dcterms:W3CDTF">2021-07-16T12:03:00Z</dcterms:modified>
</cp:coreProperties>
</file>