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B8B1" w14:textId="5BAB6780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4A74BB" w14:textId="1782F3CC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Stępak</w:t>
      </w:r>
    </w:p>
    <w:p w14:paraId="15CFA9BC" w14:textId="70B3D4BD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3DF54F4C" w14:textId="06EFDB2C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</w:p>
    <w:p w14:paraId="3AB7E22E" w14:textId="3318DC0D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interpelacji w sprawie zakupu 150 ton żużla z przeznaczeniem na rzecz utwardzenia nawierzchni dróg wewnętrznych bez nazwy położonych na terenie Osiedla </w:t>
      </w:r>
      <w:proofErr w:type="spellStart"/>
      <w:r>
        <w:rPr>
          <w:rFonts w:ascii="Arial" w:hAnsi="Arial" w:cs="Arial"/>
          <w:sz w:val="24"/>
          <w:szCs w:val="24"/>
        </w:rPr>
        <w:t>Miechocin</w:t>
      </w:r>
      <w:proofErr w:type="spellEnd"/>
      <w:r>
        <w:rPr>
          <w:rFonts w:ascii="Arial" w:hAnsi="Arial" w:cs="Arial"/>
          <w:sz w:val="24"/>
          <w:szCs w:val="24"/>
        </w:rPr>
        <w:t xml:space="preserve"> w rejonie kompleksu leśno-rolnego Kamionka stanowiących dojazd do pól uprawnych i obszarów leśnych</w:t>
      </w:r>
    </w:p>
    <w:p w14:paraId="5BBEA381" w14:textId="0F550EF8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interpelacje uprzejmie informuję, że remonty dróg wewnętrznych przy użyciu żużla zostaną zlecone do wykonania przez Rejon Dróg Miejskich po wcześniejszym ustaleniu zakresu z Przewodniczącymi Osiedli.</w:t>
      </w:r>
    </w:p>
    <w:p w14:paraId="4D2BEEEC" w14:textId="0B20208E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6A8DA433" w14:textId="0562229F" w:rsid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20D6DDB8" w14:textId="30B9CF3D" w:rsidR="00341E45" w:rsidRPr="00341E45" w:rsidRDefault="00341E45" w:rsidP="00341E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341E45" w:rsidRPr="0034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5"/>
    <w:rsid w:val="003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02BE"/>
  <w15:chartTrackingRefBased/>
  <w15:docId w15:val="{9771B73D-19E4-42A7-ACE7-EAFFC082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1</cp:revision>
  <dcterms:created xsi:type="dcterms:W3CDTF">2021-07-22T09:19:00Z</dcterms:created>
  <dcterms:modified xsi:type="dcterms:W3CDTF">2021-07-22T09:29:00Z</dcterms:modified>
</cp:coreProperties>
</file>