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0778" w14:textId="77777777" w:rsidR="003F5BF9" w:rsidRPr="003F5BF9" w:rsidRDefault="003F5BF9" w:rsidP="003F5BF9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 xml:space="preserve">Sz. P. </w:t>
      </w:r>
      <w:r w:rsidRPr="003F5BF9">
        <w:rPr>
          <w:rFonts w:ascii="Arial" w:eastAsia="Calibri" w:hAnsi="Arial" w:cs="Arial"/>
          <w:bCs/>
          <w:sz w:val="24"/>
          <w:szCs w:val="24"/>
        </w:rPr>
        <w:t xml:space="preserve">Bogusław </w:t>
      </w:r>
      <w:proofErr w:type="spellStart"/>
      <w:r w:rsidRPr="003F5BF9">
        <w:rPr>
          <w:rFonts w:ascii="Arial" w:eastAsia="Calibri" w:hAnsi="Arial" w:cs="Arial"/>
          <w:bCs/>
          <w:sz w:val="24"/>
          <w:szCs w:val="24"/>
        </w:rPr>
        <w:t>Potański</w:t>
      </w:r>
      <w:proofErr w:type="spellEnd"/>
    </w:p>
    <w:p w14:paraId="7DF83429" w14:textId="687018CC" w:rsidR="003F5BF9" w:rsidRPr="003F5BF9" w:rsidRDefault="003F5BF9" w:rsidP="003F5BF9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5F610F7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>dotyczy:</w:t>
      </w:r>
      <w:r w:rsidRPr="003F5BF9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3468530"/>
      <w:bookmarkStart w:id="1" w:name="_Hlk38615913"/>
      <w:r w:rsidRPr="003F5BF9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Start w:id="2" w:name="_Hlk49171904"/>
      <w:bookmarkStart w:id="3" w:name="_Hlk48649724"/>
      <w:bookmarkStart w:id="4" w:name="_Hlk48650087"/>
      <w:r w:rsidRPr="003F5BF9">
        <w:rPr>
          <w:rFonts w:ascii="Arial" w:eastAsia="Calibri" w:hAnsi="Arial" w:cs="Arial"/>
          <w:bCs/>
          <w:sz w:val="24"/>
          <w:szCs w:val="24"/>
        </w:rPr>
        <w:t xml:space="preserve">w sprawie </w:t>
      </w:r>
      <w:bookmarkEnd w:id="0"/>
      <w:bookmarkEnd w:id="1"/>
      <w:r w:rsidRPr="003F5BF9">
        <w:rPr>
          <w:rFonts w:ascii="Arial" w:eastAsia="Calibri" w:hAnsi="Arial" w:cs="Arial"/>
          <w:bCs/>
          <w:sz w:val="24"/>
          <w:szCs w:val="24"/>
        </w:rPr>
        <w:t xml:space="preserve">wpisania do rejestru zabytków 3 budynków zlokalizowanych na terenach gminy Tarnobrzeg na działce  o nr </w:t>
      </w:r>
      <w:proofErr w:type="spellStart"/>
      <w:r w:rsidRPr="003F5BF9">
        <w:rPr>
          <w:rFonts w:ascii="Arial" w:eastAsia="Calibri" w:hAnsi="Arial" w:cs="Arial"/>
          <w:bCs/>
          <w:sz w:val="24"/>
          <w:szCs w:val="24"/>
        </w:rPr>
        <w:t>ewid</w:t>
      </w:r>
      <w:proofErr w:type="spellEnd"/>
      <w:r w:rsidRPr="003F5BF9">
        <w:rPr>
          <w:rFonts w:ascii="Arial" w:eastAsia="Calibri" w:hAnsi="Arial" w:cs="Arial"/>
          <w:bCs/>
          <w:sz w:val="24"/>
          <w:szCs w:val="24"/>
        </w:rPr>
        <w:t>. 475/20 przy ul. Wędkarskiej</w:t>
      </w:r>
      <w:bookmarkEnd w:id="2"/>
      <w:bookmarkEnd w:id="3"/>
      <w:bookmarkEnd w:id="4"/>
    </w:p>
    <w:p w14:paraId="3BF5A82D" w14:textId="77777777" w:rsidR="003F5BF9" w:rsidRPr="003F5BF9" w:rsidRDefault="003F5BF9" w:rsidP="003F5BF9">
      <w:pPr>
        <w:pStyle w:val="Tytu"/>
        <w:spacing w:afterLines="160" w:after="384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3F5BF9">
        <w:rPr>
          <w:rFonts w:ascii="Arial" w:hAnsi="Arial" w:cs="Arial"/>
          <w:b w:val="0"/>
          <w:bCs/>
          <w:szCs w:val="24"/>
        </w:rPr>
        <w:t xml:space="preserve"> </w:t>
      </w:r>
      <w:r w:rsidRPr="003F5BF9">
        <w:rPr>
          <w:rFonts w:ascii="Arial" w:hAnsi="Arial" w:cs="Arial"/>
          <w:b w:val="0"/>
          <w:bCs/>
          <w:szCs w:val="24"/>
        </w:rPr>
        <w:tab/>
        <w:t>W odpowiedzi na Pana wniosek uprzejmie informuję, co następuje:</w:t>
      </w:r>
    </w:p>
    <w:p w14:paraId="5A419505" w14:textId="77777777" w:rsidR="003F5BF9" w:rsidRPr="003F5BF9" w:rsidRDefault="003F5BF9" w:rsidP="003F5BF9">
      <w:pPr>
        <w:pStyle w:val="Akapitzlist"/>
        <w:numPr>
          <w:ilvl w:val="0"/>
          <w:numId w:val="16"/>
        </w:num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 art. 9 ustawy z dnia 23 Lipca 2003 r. </w:t>
      </w:r>
      <w:r w:rsidRPr="003F5BF9">
        <w:rPr>
          <w:rFonts w:ascii="Arial" w:hAnsi="Arial" w:cs="Arial"/>
          <w:bCs/>
          <w:sz w:val="24"/>
          <w:szCs w:val="24"/>
        </w:rPr>
        <w:t xml:space="preserve">o ochronie zabytków i opiece nad zabytkami (tekst jedn. Dz.U. z 2020 r., poz. 282): </w:t>
      </w:r>
    </w:p>
    <w:p w14:paraId="20FED662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„Do rejestru wpisuje się zabytek nieruchomy na podstawie decyzji wydanej przez wojewódzkiego konserwatora zabytków z urzędu bądź na wniosek właściciela zabytku nieruchomego lub użytkownika wieczystego gruntu, na którym znajduje się zabytek nieruchomy.”</w:t>
      </w:r>
    </w:p>
    <w:p w14:paraId="6B7320DA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3AC02E53" w14:textId="77777777" w:rsidR="003F5BF9" w:rsidRPr="003F5BF9" w:rsidRDefault="003F5BF9" w:rsidP="003F5BF9">
      <w:pPr>
        <w:pStyle w:val="Akapitzlist"/>
        <w:numPr>
          <w:ilvl w:val="0"/>
          <w:numId w:val="16"/>
        </w:numPr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Na stronie internetowej Podkarpackiego Wojewódzkiego Konserwatora Zabytków z/s w Przemyślu znajduje się wzór wniosku o wpis zabytku nieruchomego do rejestru zabytków . Zgodnie z tym wzorem :</w:t>
      </w:r>
    </w:p>
    <w:p w14:paraId="79BE0BFA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- </w:t>
      </w:r>
      <w:r w:rsidRPr="003F5BF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do </w:t>
      </w: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wniosku o wpisanie zabytku do rejestru dołącza się min. dokumenty:</w:t>
      </w:r>
    </w:p>
    <w:p w14:paraId="0ADE7042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1/ aktualny  z wypis z rejestru gruntów- oryginał</w:t>
      </w:r>
    </w:p>
    <w:p w14:paraId="12853FF6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2/aktualne dane wszystkich właścicieli w tym adresy osób oraz nazwy</w:t>
      </w:r>
    </w:p>
    <w:p w14:paraId="1CF38BBF" w14:textId="77777777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3/fotografie przedstawiające  aktualny stan obiektu wnioskowanego o wpis do rejestru</w:t>
      </w:r>
    </w:p>
    <w:p w14:paraId="5D66EC96" w14:textId="096FCA4A" w:rsidR="003F5BF9" w:rsidRPr="003F5BF9" w:rsidRDefault="003F5BF9" w:rsidP="003F5BF9">
      <w:pPr>
        <w:pStyle w:val="Akapitzlist"/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BF9">
        <w:rPr>
          <w:rFonts w:ascii="Arial" w:eastAsia="Times New Roman" w:hAnsi="Arial" w:cs="Arial"/>
          <w:bCs/>
          <w:sz w:val="24"/>
          <w:szCs w:val="24"/>
          <w:lang w:eastAsia="pl-PL"/>
        </w:rPr>
        <w:t>4/ inne materiały dotyczące obiektu (plany, fotografie, mapy, przekazy źródłowe).</w:t>
      </w:r>
    </w:p>
    <w:p w14:paraId="508F2F80" w14:textId="230FA6AC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F5BF9">
        <w:rPr>
          <w:rFonts w:ascii="Arial" w:eastAsia="Times New Roman" w:hAnsi="Arial" w:cs="Arial"/>
          <w:bCs/>
          <w:sz w:val="24"/>
          <w:szCs w:val="24"/>
        </w:rPr>
        <w:t>Wniosek, o którym mowa wyżej zawiera także oświadczenie wnioskodawcy o znajomości praw i obowiązków wynikających z wpisania zabytku do rejestru zabytków, określonych przepisami ustawy</w:t>
      </w:r>
      <w:r w:rsidRPr="003F5BF9">
        <w:rPr>
          <w:rFonts w:ascii="Arial" w:hAnsi="Arial" w:cs="Arial"/>
          <w:bCs/>
          <w:sz w:val="24"/>
          <w:szCs w:val="24"/>
        </w:rPr>
        <w:t xml:space="preserve"> o ochronie zabytków i opiece nad zabytkami</w:t>
      </w:r>
      <w:r w:rsidRPr="003F5BF9">
        <w:rPr>
          <w:rFonts w:ascii="Arial" w:eastAsia="Times New Roman" w:hAnsi="Arial" w:cs="Arial"/>
          <w:bCs/>
          <w:sz w:val="24"/>
          <w:szCs w:val="24"/>
        </w:rPr>
        <w:t>.</w:t>
      </w:r>
    </w:p>
    <w:p w14:paraId="201E28C1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F5BF9">
        <w:rPr>
          <w:rFonts w:ascii="Arial" w:eastAsia="Times New Roman" w:hAnsi="Arial" w:cs="Arial"/>
          <w:bCs/>
          <w:sz w:val="24"/>
          <w:szCs w:val="24"/>
        </w:rPr>
        <w:t>Ustawa</w:t>
      </w:r>
      <w:r w:rsidRPr="003F5BF9">
        <w:rPr>
          <w:rFonts w:ascii="Arial" w:hAnsi="Arial" w:cs="Arial"/>
          <w:bCs/>
          <w:sz w:val="24"/>
          <w:szCs w:val="24"/>
        </w:rPr>
        <w:t xml:space="preserve"> o ochronie zabytków i opiece nad zabytkami</w:t>
      </w:r>
      <w:r w:rsidRPr="003F5BF9">
        <w:rPr>
          <w:rFonts w:ascii="Arial" w:eastAsia="Times New Roman" w:hAnsi="Arial" w:cs="Arial"/>
          <w:bCs/>
          <w:sz w:val="24"/>
          <w:szCs w:val="24"/>
        </w:rPr>
        <w:t xml:space="preserve"> w art. 5 stanowi: </w:t>
      </w:r>
    </w:p>
    <w:p w14:paraId="400E3321" w14:textId="77777777" w:rsidR="003F5BF9" w:rsidRPr="003F5BF9" w:rsidRDefault="003F5BF9" w:rsidP="003F5BF9">
      <w:pPr>
        <w:spacing w:before="100" w:beforeAutospacing="1"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lastRenderedPageBreak/>
        <w:t>„Opieka nad zabytkiem sprawowana przez jego właściciela lub posiadacza polega, w szczególności, na zapewnieniu warunków:</w:t>
      </w:r>
    </w:p>
    <w:p w14:paraId="7BCC499C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1) naukowego badania i dokumentowania zabytku;</w:t>
      </w:r>
    </w:p>
    <w:p w14:paraId="6730D098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2) prowadzenia prac konserwatorskich, restauratorskich i robót budowlanych przy zabytku;</w:t>
      </w:r>
    </w:p>
    <w:p w14:paraId="56BF38D9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3) zabezpieczenia i utrzymania zabytku oraz jego otoczenia w jak najlepszym stanie;</w:t>
      </w:r>
    </w:p>
    <w:p w14:paraId="00F4D0AD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4) korzystania z zabytku w sposób zapewniający trwałe zachowanie jego wartości;</w:t>
      </w:r>
    </w:p>
    <w:p w14:paraId="609A7DFB" w14:textId="2A79D539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5) popularyzowania i upowszechniania wiedzy o zabytku oraz jego znaczeniu dla historii i kultur”</w:t>
      </w:r>
    </w:p>
    <w:p w14:paraId="26D85E60" w14:textId="1EF5C327" w:rsidR="003F5BF9" w:rsidRPr="003F5BF9" w:rsidRDefault="003F5BF9" w:rsidP="003F5BF9">
      <w:pPr>
        <w:spacing w:afterLines="160" w:after="384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eastAsia="Times New Roman" w:hAnsi="Arial" w:cs="Arial"/>
          <w:bCs/>
          <w:sz w:val="24"/>
          <w:szCs w:val="24"/>
        </w:rPr>
        <w:t>W art. 28 -31 ustawy </w:t>
      </w:r>
      <w:r w:rsidRPr="003F5BF9">
        <w:rPr>
          <w:rFonts w:ascii="Arial" w:hAnsi="Arial" w:cs="Arial"/>
          <w:bCs/>
          <w:sz w:val="24"/>
          <w:szCs w:val="24"/>
        </w:rPr>
        <w:t>o ochronie zabytków i opiece nad zabytkami zawarte są wymogi co do innych obowiązków właściciela zabytku w tym:</w:t>
      </w:r>
    </w:p>
    <w:p w14:paraId="55A95C0B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1.  Niezależnie od </w:t>
      </w:r>
      <w:r w:rsidRPr="003F5BF9">
        <w:rPr>
          <w:rFonts w:ascii="Arial" w:eastAsia="Times New Roman" w:hAnsi="Arial" w:cs="Arial"/>
          <w:bCs/>
          <w:i/>
          <w:iCs/>
          <w:sz w:val="24"/>
          <w:szCs w:val="24"/>
        </w:rPr>
        <w:t>obowiązków</w:t>
      </w: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 wynikających z opieki nad zabytkami, określonych w art. 5, właściciel lub posiadacz zabytku wpisanego do rejestru lub zabytku znajdującego się w wojewódzkiej ewidencji zabytków zawiadamia wojewódzkiego konserwatora zabytków o:</w:t>
      </w:r>
    </w:p>
    <w:p w14:paraId="5D3D03A9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1) uszkodzeniu, zniszczeniu, zaginięciu lub kradzieży zabytku, nie później niż w terminie 14 dni od dnia powzięcia wiadomości o wystąpieniu zdarzenia;</w:t>
      </w:r>
    </w:p>
    <w:p w14:paraId="08C2594B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2) zagrożeniu dla zabytku, nie później niż w terminie 14 dni od dnia powzięcia wiadomości o wystąpieniu zagrożenia;</w:t>
      </w:r>
    </w:p>
    <w:p w14:paraId="22E83F21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3) zmianie miejsca przechowania zabytku ruchomego w terminie miesiąca od dnia nastąpienia tej zmiany;</w:t>
      </w:r>
    </w:p>
    <w:p w14:paraId="42CAA742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4) zmianach dotyczących stanu prawnego zabytku, nie później niż w terminie miesiąca od dnia ich wystąpienia lub powzięcia o nich wiadomości.</w:t>
      </w:r>
    </w:p>
    <w:p w14:paraId="7C6E8E5E" w14:textId="6E4BC74B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lastRenderedPageBreak/>
        <w:t>2.  O zdarzeniach, o których mowa w ust. 1, właściciel lub posiadacz zabytku wpisanego na Listę Skarbów Dziedzictwa zawiadamia ministra właściwego do spraw kultury i ochrony dziedzictwa narodowego( art.28)</w:t>
      </w:r>
    </w:p>
    <w:p w14:paraId="3858A143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F5BF9">
        <w:rPr>
          <w:rFonts w:ascii="Arial" w:eastAsia="Times New Roman" w:hAnsi="Arial" w:cs="Arial"/>
          <w:bCs/>
          <w:sz w:val="24"/>
          <w:szCs w:val="24"/>
        </w:rPr>
        <w:t>Art. 30:  [</w:t>
      </w:r>
      <w:r w:rsidRPr="003F5BF9">
        <w:rPr>
          <w:rFonts w:ascii="Arial" w:eastAsia="Times New Roman" w:hAnsi="Arial" w:cs="Arial"/>
          <w:bCs/>
          <w:i/>
          <w:iCs/>
          <w:sz w:val="24"/>
          <w:szCs w:val="24"/>
        </w:rPr>
        <w:t>Obowiązek</w:t>
      </w:r>
      <w:r w:rsidRPr="003F5BF9">
        <w:rPr>
          <w:rFonts w:ascii="Arial" w:eastAsia="Times New Roman" w:hAnsi="Arial" w:cs="Arial"/>
          <w:bCs/>
          <w:sz w:val="24"/>
          <w:szCs w:val="24"/>
        </w:rPr>
        <w:t xml:space="preserve"> udostępnienia zabytku - rozwinięcie] </w:t>
      </w:r>
    </w:p>
    <w:p w14:paraId="3B2F5D95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1.  Właściciel lub posiadacz zabytku nieruchomego bądź nieruchomości o cechach zabytku jest obowiązany udostępnić ten zabytek bądź nieruchomość wykonawcy badań w celu ich przeprowadzenia.</w:t>
      </w:r>
    </w:p>
    <w:p w14:paraId="2325F998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2.  W przypadku odmowy udostępnienia zabytku nieruchomego bądź nieruchomości, o których mowa w ust. 1, wojewódzki konserwator zabytków może wydać decyzję nakazującą właścicielowi lub posiadaczowi udostępnienie tego zabytku bądź nieruchomości, na czas niezbędny do przeprowadzenia badań, jednak nie dłuższy niż 3 miesiące od dnia, w którym decyzja stała się ostateczna.</w:t>
      </w:r>
    </w:p>
    <w:p w14:paraId="24A107C5" w14:textId="0CDAFE31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3.  Za szkody wyrządzone w związku z badaniami, o których mowa w ust. 1 lub 2, przysługuje odszkodowanie na zasadach określonych w </w:t>
      </w:r>
      <w:hyperlink r:id="rId7" w:anchor="/document/16785996?cm=DOCUMENT" w:history="1">
        <w:r w:rsidRPr="003F5BF9">
          <w:rPr>
            <w:rFonts w:ascii="Arial" w:eastAsia="Times New Roman" w:hAnsi="Arial" w:cs="Arial"/>
            <w:bCs/>
            <w:i/>
            <w:color w:val="000000" w:themeColor="text1"/>
            <w:sz w:val="24"/>
            <w:szCs w:val="24"/>
          </w:rPr>
          <w:t>Kodeksie cywilnym</w:t>
        </w:r>
      </w:hyperlink>
      <w:r w:rsidRPr="003F5BF9">
        <w:rPr>
          <w:rFonts w:ascii="Arial" w:eastAsia="Times New Roman" w:hAnsi="Arial" w:cs="Arial"/>
          <w:bCs/>
          <w:i/>
          <w:color w:val="000000" w:themeColor="text1"/>
          <w:sz w:val="24"/>
          <w:szCs w:val="24"/>
        </w:rPr>
        <w:t xml:space="preserve">. </w:t>
      </w:r>
    </w:p>
    <w:p w14:paraId="50B3C58B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Art. 31 :</w:t>
      </w:r>
    </w:p>
    <w:p w14:paraId="1BAE4016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1.  (utracił moc).</w:t>
      </w:r>
    </w:p>
    <w:p w14:paraId="06DD56A0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1a.  Osoba fizyczna lub jednostka organizacyjna, która zamierza realizować:</w:t>
      </w:r>
    </w:p>
    <w:p w14:paraId="7450E84D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1) roboty budowlane przy zabytku nieruchomym wpisanym do rejestru lub objętym ochroną konserwatorską na podstawie ustaleń miejscowego planu zagospodarowania przestrzennego lub znajdującym się w ewidencji wojewódzkiego konserwatora zabytków albo</w:t>
      </w:r>
    </w:p>
    <w:p w14:paraId="5EECCA4E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>2) roboty ziemne lub dokonać zmiany charakteru dotychczasowej działalności na terenie, na którym znajdują się zabytki archeologiczne, co doprowadzić może do przekształcenia lub zniszczenia zabytku archeologicznego</w:t>
      </w:r>
    </w:p>
    <w:p w14:paraId="3D1A07C0" w14:textId="77777777" w:rsidR="003F5BF9" w:rsidRPr="003F5BF9" w:rsidRDefault="003F5BF9" w:rsidP="003F5BF9">
      <w:pPr>
        <w:spacing w:before="100" w:beforeAutospacing="1"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lastRenderedPageBreak/>
        <w:t>- jest obowiązana, z zastrzeżeniem art. 82a ust. 1, pokryć koszty badań archeologicznych oraz ich dokumentacji, jeżeli przeprowadzenie tych badań jest niezbędne w celu ochrony tych zabytków.</w:t>
      </w:r>
    </w:p>
    <w:p w14:paraId="0E576CF9" w14:textId="48564AAF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2.  Zakres i rodzaj niezbędnych badań archeologicznych, o których mowa w ust. 1a, ustala wojewódzki konserwator zabytków w drodze decyzji, wyłącznie w takim zakresie, w jakim roboty budowlane albo roboty ziemne lub zmiana charakteru dotychczasowej działalności na terenie, na którym znajdują się zabytki archeologiczne, zniszczą lub uszkodzą zabytek archeologiczny. </w:t>
      </w:r>
    </w:p>
    <w:p w14:paraId="4BD9D23A" w14:textId="317BEDD9" w:rsidR="003F5BF9" w:rsidRPr="003F5BF9" w:rsidRDefault="003F5BF9" w:rsidP="003F5BF9">
      <w:pPr>
        <w:spacing w:afterLines="160" w:after="384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 xml:space="preserve">Zauważyć należy, że budynki na działce nr 475/20 </w:t>
      </w:r>
      <w:proofErr w:type="spellStart"/>
      <w:r w:rsidRPr="003F5BF9">
        <w:rPr>
          <w:rFonts w:ascii="Arial" w:hAnsi="Arial" w:cs="Arial"/>
          <w:bCs/>
          <w:sz w:val="24"/>
          <w:szCs w:val="24"/>
        </w:rPr>
        <w:t>obr</w:t>
      </w:r>
      <w:proofErr w:type="spellEnd"/>
      <w:r w:rsidRPr="003F5BF9">
        <w:rPr>
          <w:rFonts w:ascii="Arial" w:hAnsi="Arial" w:cs="Arial"/>
          <w:bCs/>
          <w:sz w:val="24"/>
          <w:szCs w:val="24"/>
        </w:rPr>
        <w:t>. Zakrzów są chronione jako zabytki z uwagi na ich wpis do ewidencji zabytków.</w:t>
      </w:r>
    </w:p>
    <w:p w14:paraId="7E62D43B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 xml:space="preserve">W odniesieniu do budynków po byłej tuczarni na działkach nr ewidencji gruntów 475/20, Powiatowy Inspektor Nadzoru Budowlanego M. Tarnobrzega prowadził postępowanie zmierzające do zabezpieczenia budynków z uwagi na ich zły stan techniczny i powodowanie zagrożenia dla otoczenia. </w:t>
      </w:r>
    </w:p>
    <w:p w14:paraId="3074E17B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t xml:space="preserve">Zgodnie z </w:t>
      </w:r>
      <w:r w:rsidRPr="003F5BF9">
        <w:rPr>
          <w:rFonts w:ascii="Arial" w:eastAsia="Times New Roman" w:hAnsi="Arial" w:cs="Arial"/>
          <w:bCs/>
          <w:sz w:val="24"/>
          <w:szCs w:val="24"/>
        </w:rPr>
        <w:t>art. 71 ustawy o ochronie zabytków i opiece nad zabytkami :</w:t>
      </w:r>
    </w:p>
    <w:p w14:paraId="0EFB03E1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„ [Finansowanie </w:t>
      </w:r>
      <w:r w:rsidRPr="003F5BF9">
        <w:rPr>
          <w:rFonts w:ascii="Arial" w:eastAsia="Times New Roman" w:hAnsi="Arial" w:cs="Arial"/>
          <w:bCs/>
          <w:i/>
          <w:iCs/>
          <w:sz w:val="24"/>
          <w:szCs w:val="24"/>
        </w:rPr>
        <w:t>opieki nad zabytkiem</w:t>
      </w: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] </w:t>
      </w:r>
    </w:p>
    <w:p w14:paraId="4ED07A32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1.  W zakresie sprawowania </w:t>
      </w:r>
      <w:r w:rsidRPr="003F5BF9">
        <w:rPr>
          <w:rFonts w:ascii="Arial" w:eastAsia="Times New Roman" w:hAnsi="Arial" w:cs="Arial"/>
          <w:bCs/>
          <w:i/>
          <w:iCs/>
          <w:sz w:val="24"/>
          <w:szCs w:val="24"/>
        </w:rPr>
        <w:t>opieki nad zabytkami</w:t>
      </w: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 osoba fizyczna lub jednostka organizacyjna posiadająca tytuł prawny do zabytku wynikający z prawa własności, użytkowania wieczystego, trwałego zarządu, ograniczonego prawa rzeczowego albo stosunku zobowiązaniowego finansuje prowadzenie prac konserwatorskich, restauratorskich i robót budowlanych przy tym zabytku.</w:t>
      </w:r>
    </w:p>
    <w:p w14:paraId="2EECB77E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3F5BF9">
        <w:rPr>
          <w:rFonts w:ascii="Arial" w:eastAsia="Times New Roman" w:hAnsi="Arial" w:cs="Arial"/>
          <w:bCs/>
          <w:i/>
          <w:sz w:val="24"/>
          <w:szCs w:val="24"/>
        </w:rPr>
        <w:t xml:space="preserve">2.  Sprawowanie </w:t>
      </w:r>
      <w:r w:rsidRPr="003F5BF9">
        <w:rPr>
          <w:rFonts w:ascii="Arial" w:eastAsia="Times New Roman" w:hAnsi="Arial" w:cs="Arial"/>
          <w:bCs/>
          <w:i/>
          <w:iCs/>
          <w:sz w:val="24"/>
          <w:szCs w:val="24"/>
        </w:rPr>
        <w:t>opieki nad zabytkami</w:t>
      </w:r>
      <w:r w:rsidRPr="003F5BF9">
        <w:rPr>
          <w:rFonts w:ascii="Arial" w:eastAsia="Times New Roman" w:hAnsi="Arial" w:cs="Arial"/>
          <w:bCs/>
          <w:i/>
          <w:sz w:val="24"/>
          <w:szCs w:val="24"/>
        </w:rPr>
        <w:t>, w tym finansowanie prac konserwatorskich, restauratorskich i robót budowlanych przy zabytku, do którego tytuł prawny, określony                            w ust. 1, posiada jednostka samorządu terytorialnego, jest zadaniem własnym tej jednostki.”</w:t>
      </w:r>
    </w:p>
    <w:p w14:paraId="4A4822C2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C6A38FA" w14:textId="77777777" w:rsidR="003F5BF9" w:rsidRPr="003F5BF9" w:rsidRDefault="003F5BF9" w:rsidP="003F5BF9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BF9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3F5BF9">
        <w:rPr>
          <w:rFonts w:ascii="Arial" w:hAnsi="Arial" w:cs="Arial"/>
          <w:bCs/>
          <w:sz w:val="24"/>
          <w:szCs w:val="24"/>
        </w:rPr>
        <w:tab/>
        <w:t xml:space="preserve">Ze względu na powyższe i  obowiązki wynikające między innymi z art. 5 ustawy o  ochronie zabytków i opiece nad zabytkami, a co za tym idzie konieczność poniesienia nakładów finansowych przez gminę (wkład własny),  sprawa wpisu do rejestru zabytków zostanie skierowana do rozpatrzenia przez Kierownictwo Urzędu oraz pod obrady Komisji </w:t>
      </w:r>
      <w:proofErr w:type="spellStart"/>
      <w:r w:rsidRPr="003F5BF9">
        <w:rPr>
          <w:rFonts w:ascii="Arial" w:hAnsi="Arial" w:cs="Arial"/>
          <w:bCs/>
          <w:sz w:val="24"/>
          <w:szCs w:val="24"/>
        </w:rPr>
        <w:t>Techniczno</w:t>
      </w:r>
      <w:proofErr w:type="spellEnd"/>
      <w:r w:rsidRPr="003F5BF9">
        <w:rPr>
          <w:rFonts w:ascii="Arial" w:hAnsi="Arial" w:cs="Arial"/>
          <w:bCs/>
          <w:sz w:val="24"/>
          <w:szCs w:val="24"/>
        </w:rPr>
        <w:t xml:space="preserve"> – Inwestycyjnej Rady Miasta Tarnobrzega, celem podjęcia decyzji. Po rozpatrzeniu sprawy będą mogły zostać podjęte działania.</w:t>
      </w:r>
    </w:p>
    <w:p w14:paraId="1519C460" w14:textId="78B275B8" w:rsidR="00B36A97" w:rsidRPr="00E65D51" w:rsidRDefault="00B36A97" w:rsidP="00E65D51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34A1" w14:textId="77777777" w:rsidR="000A2136" w:rsidRDefault="000A2136" w:rsidP="00B63926">
      <w:pPr>
        <w:spacing w:after="0" w:line="240" w:lineRule="auto"/>
      </w:pPr>
      <w:r>
        <w:separator/>
      </w:r>
    </w:p>
  </w:endnote>
  <w:endnote w:type="continuationSeparator" w:id="0">
    <w:p w14:paraId="6F361CAB" w14:textId="77777777" w:rsidR="000A2136" w:rsidRDefault="000A2136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BDE" w14:textId="77777777" w:rsidR="000A2136" w:rsidRDefault="000A2136" w:rsidP="00B63926">
      <w:pPr>
        <w:spacing w:after="0" w:line="240" w:lineRule="auto"/>
      </w:pPr>
      <w:r>
        <w:separator/>
      </w:r>
    </w:p>
  </w:footnote>
  <w:footnote w:type="continuationSeparator" w:id="0">
    <w:p w14:paraId="00B26D6C" w14:textId="77777777" w:rsidR="000A2136" w:rsidRDefault="000A2136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136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C6A8C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2021-09-03T10:05:00Z</dcterms:created>
  <dcterms:modified xsi:type="dcterms:W3CDTF">2021-09-03T10:05:00Z</dcterms:modified>
</cp:coreProperties>
</file>