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1B6" w:rsidRPr="008A5B78" w:rsidRDefault="00FD41B6" w:rsidP="00D26C8C">
      <w:pPr>
        <w:spacing w:after="0" w:line="276" w:lineRule="auto"/>
        <w:rPr>
          <w:sz w:val="20"/>
          <w:szCs w:val="20"/>
        </w:rPr>
      </w:pPr>
    </w:p>
    <w:p w:rsidR="006353DC" w:rsidRPr="008A5B78" w:rsidRDefault="006353DC" w:rsidP="00D26C8C">
      <w:pPr>
        <w:spacing w:after="0" w:line="276" w:lineRule="auto"/>
        <w:rPr>
          <w:sz w:val="20"/>
          <w:szCs w:val="20"/>
        </w:rPr>
      </w:pPr>
    </w:p>
    <w:p w:rsidR="006353DC" w:rsidRPr="008A5B78" w:rsidRDefault="006353DC" w:rsidP="00D26C8C">
      <w:pPr>
        <w:spacing w:after="0" w:line="276" w:lineRule="auto"/>
        <w:rPr>
          <w:sz w:val="20"/>
          <w:szCs w:val="20"/>
        </w:rPr>
      </w:pPr>
    </w:p>
    <w:p w:rsidR="00B36385" w:rsidRPr="008A5B78" w:rsidRDefault="00B36385" w:rsidP="00D26C8C">
      <w:pPr>
        <w:spacing w:after="0" w:line="276" w:lineRule="auto"/>
        <w:rPr>
          <w:sz w:val="20"/>
          <w:szCs w:val="20"/>
        </w:rPr>
      </w:pPr>
    </w:p>
    <w:p w:rsidR="00F92469" w:rsidRPr="005B3CAA" w:rsidRDefault="00F92469" w:rsidP="00D26C8C">
      <w:pPr>
        <w:spacing w:after="0" w:line="276" w:lineRule="auto"/>
        <w:jc w:val="center"/>
        <w:rPr>
          <w:b/>
          <w:bCs/>
          <w:sz w:val="32"/>
          <w:szCs w:val="32"/>
        </w:rPr>
      </w:pPr>
      <w:r w:rsidRPr="005B3CAA">
        <w:rPr>
          <w:b/>
          <w:bCs/>
          <w:sz w:val="32"/>
          <w:szCs w:val="32"/>
        </w:rPr>
        <w:t>Specyfikacja Warunków Zamówienia</w:t>
      </w:r>
    </w:p>
    <w:p w:rsidR="00A65ED0" w:rsidRPr="008A5B78" w:rsidRDefault="00A65ED0" w:rsidP="00D26C8C">
      <w:pPr>
        <w:spacing w:after="0" w:line="276" w:lineRule="auto"/>
        <w:jc w:val="center"/>
        <w:rPr>
          <w:sz w:val="32"/>
          <w:szCs w:val="32"/>
        </w:rPr>
      </w:pPr>
    </w:p>
    <w:p w:rsidR="004D7C38" w:rsidRDefault="005B3CAA" w:rsidP="00D26C8C">
      <w:pPr>
        <w:spacing w:after="0" w:line="276" w:lineRule="auto"/>
        <w:jc w:val="center"/>
        <w:rPr>
          <w:sz w:val="20"/>
          <w:szCs w:val="20"/>
        </w:rPr>
      </w:pPr>
      <w:r>
        <w:rPr>
          <w:sz w:val="20"/>
          <w:szCs w:val="20"/>
        </w:rPr>
        <w:t>w postępowaniu o udzielenie zamówienia</w:t>
      </w:r>
    </w:p>
    <w:p w:rsidR="00A65ED0" w:rsidRPr="005B3CAA" w:rsidRDefault="004D7C38" w:rsidP="00D26C8C">
      <w:pPr>
        <w:spacing w:after="0" w:line="276" w:lineRule="auto"/>
        <w:jc w:val="center"/>
        <w:rPr>
          <w:sz w:val="20"/>
          <w:szCs w:val="20"/>
        </w:rPr>
      </w:pPr>
      <w:r>
        <w:rPr>
          <w:sz w:val="20"/>
          <w:szCs w:val="20"/>
        </w:rPr>
        <w:t xml:space="preserve">przygotowanego i prowadzonego </w:t>
      </w:r>
      <w:r w:rsidR="005B3CAA">
        <w:rPr>
          <w:sz w:val="20"/>
          <w:szCs w:val="20"/>
        </w:rPr>
        <w:t>pod nazwą:</w:t>
      </w:r>
    </w:p>
    <w:p w:rsidR="00A65ED0" w:rsidRPr="008A5B78" w:rsidRDefault="00A65ED0" w:rsidP="00D26C8C">
      <w:pPr>
        <w:spacing w:after="0" w:line="276" w:lineRule="auto"/>
        <w:jc w:val="center"/>
        <w:rPr>
          <w:sz w:val="32"/>
          <w:szCs w:val="32"/>
        </w:rPr>
      </w:pPr>
    </w:p>
    <w:p w:rsidR="00A65ED0" w:rsidRDefault="00A65ED0" w:rsidP="00D26C8C">
      <w:pPr>
        <w:spacing w:after="0" w:line="276" w:lineRule="auto"/>
        <w:jc w:val="center"/>
        <w:rPr>
          <w:sz w:val="32"/>
          <w:szCs w:val="32"/>
        </w:rPr>
      </w:pPr>
    </w:p>
    <w:p w:rsidR="005B3CAA" w:rsidRDefault="005B3CAA" w:rsidP="00D26C8C">
      <w:pPr>
        <w:spacing w:after="0" w:line="276" w:lineRule="auto"/>
        <w:jc w:val="center"/>
        <w:rPr>
          <w:sz w:val="32"/>
          <w:szCs w:val="32"/>
        </w:rPr>
      </w:pPr>
    </w:p>
    <w:p w:rsidR="00BB5712" w:rsidRPr="00BB5712" w:rsidRDefault="00F92469" w:rsidP="00D26C8C">
      <w:pPr>
        <w:spacing w:after="0" w:line="276" w:lineRule="auto"/>
        <w:jc w:val="center"/>
        <w:rPr>
          <w:b/>
          <w:bCs/>
          <w:sz w:val="32"/>
          <w:szCs w:val="32"/>
        </w:rPr>
      </w:pPr>
      <w:r w:rsidRPr="005B3CAA">
        <w:rPr>
          <w:b/>
          <w:bCs/>
          <w:sz w:val="32"/>
          <w:szCs w:val="32"/>
        </w:rPr>
        <w:t>„</w:t>
      </w:r>
      <w:bookmarkStart w:id="0" w:name="_Hlk80046133"/>
      <w:r w:rsidR="00BB5712" w:rsidRPr="00BB5712">
        <w:rPr>
          <w:b/>
          <w:bCs/>
          <w:sz w:val="32"/>
          <w:szCs w:val="32"/>
        </w:rPr>
        <w:t xml:space="preserve">Ubezpieczenie mienia i odpowiedzialności cywilnej </w:t>
      </w:r>
    </w:p>
    <w:p w:rsidR="00F92469" w:rsidRPr="005B3CAA" w:rsidRDefault="00D26C8C" w:rsidP="00D26C8C">
      <w:pPr>
        <w:spacing w:after="0" w:line="276" w:lineRule="auto"/>
        <w:jc w:val="center"/>
        <w:rPr>
          <w:b/>
          <w:bCs/>
          <w:sz w:val="32"/>
          <w:szCs w:val="32"/>
        </w:rPr>
      </w:pPr>
      <w:r>
        <w:rPr>
          <w:b/>
          <w:bCs/>
          <w:sz w:val="32"/>
          <w:szCs w:val="32"/>
        </w:rPr>
        <w:t>Miasta</w:t>
      </w:r>
      <w:r w:rsidR="00BB5712" w:rsidRPr="00BB5712">
        <w:rPr>
          <w:b/>
          <w:bCs/>
          <w:sz w:val="32"/>
          <w:szCs w:val="32"/>
        </w:rPr>
        <w:t xml:space="preserve"> Tarnobrzeg, jednostek organizacyjnych i Spółek Miejskich</w:t>
      </w:r>
      <w:bookmarkEnd w:id="0"/>
      <w:r w:rsidR="00F92469" w:rsidRPr="005B3CAA">
        <w:rPr>
          <w:b/>
          <w:bCs/>
          <w:sz w:val="32"/>
          <w:szCs w:val="32"/>
        </w:rPr>
        <w:t>”</w:t>
      </w:r>
    </w:p>
    <w:p w:rsidR="00F92469" w:rsidRPr="008A5B78" w:rsidRDefault="00F92469" w:rsidP="00D26C8C">
      <w:pPr>
        <w:spacing w:after="0" w:line="276" w:lineRule="auto"/>
        <w:jc w:val="center"/>
        <w:rPr>
          <w:sz w:val="32"/>
          <w:szCs w:val="32"/>
        </w:rPr>
      </w:pPr>
    </w:p>
    <w:p w:rsidR="00B77AA4" w:rsidRPr="008A5B78" w:rsidRDefault="00B77AA4" w:rsidP="00D26C8C">
      <w:pPr>
        <w:spacing w:after="0" w:line="276" w:lineRule="auto"/>
        <w:jc w:val="center"/>
        <w:rPr>
          <w:sz w:val="32"/>
          <w:szCs w:val="32"/>
        </w:rPr>
      </w:pPr>
    </w:p>
    <w:p w:rsidR="00B77AA4" w:rsidRPr="008A5B78" w:rsidRDefault="00B77AA4" w:rsidP="00D26C8C">
      <w:pPr>
        <w:spacing w:after="0" w:line="276" w:lineRule="auto"/>
        <w:jc w:val="center"/>
        <w:rPr>
          <w:sz w:val="32"/>
          <w:szCs w:val="32"/>
        </w:rPr>
      </w:pPr>
    </w:p>
    <w:p w:rsidR="00D6460A" w:rsidRDefault="00200152" w:rsidP="00D26C8C">
      <w:pPr>
        <w:spacing w:after="0" w:line="276" w:lineRule="auto"/>
        <w:jc w:val="center"/>
        <w:rPr>
          <w:sz w:val="32"/>
          <w:szCs w:val="32"/>
        </w:rPr>
      </w:pPr>
      <w:r>
        <w:rPr>
          <w:sz w:val="32"/>
          <w:szCs w:val="32"/>
        </w:rPr>
        <w:t>BZP-I.271.32.2021</w:t>
      </w:r>
    </w:p>
    <w:p w:rsidR="00B77AA4" w:rsidRPr="008A5B78" w:rsidRDefault="00B77AA4" w:rsidP="00D26C8C">
      <w:pPr>
        <w:spacing w:after="0" w:line="276" w:lineRule="auto"/>
        <w:jc w:val="center"/>
        <w:rPr>
          <w:sz w:val="20"/>
          <w:szCs w:val="20"/>
        </w:rPr>
      </w:pPr>
      <w:r w:rsidRPr="008A5B78">
        <w:rPr>
          <w:sz w:val="20"/>
          <w:szCs w:val="20"/>
        </w:rPr>
        <w:t>(numer postępowania)</w:t>
      </w:r>
    </w:p>
    <w:p w:rsidR="00F92469" w:rsidRPr="008A5B78" w:rsidRDefault="00F92469" w:rsidP="00D26C8C">
      <w:pPr>
        <w:spacing w:after="0" w:line="276" w:lineRule="auto"/>
        <w:jc w:val="both"/>
        <w:rPr>
          <w:sz w:val="32"/>
          <w:szCs w:val="32"/>
        </w:rPr>
      </w:pPr>
    </w:p>
    <w:p w:rsidR="00F92469" w:rsidRPr="008A5B78" w:rsidRDefault="00F92469" w:rsidP="00D26C8C">
      <w:pPr>
        <w:spacing w:after="0" w:line="276" w:lineRule="auto"/>
        <w:jc w:val="both"/>
        <w:rPr>
          <w:sz w:val="32"/>
          <w:szCs w:val="32"/>
        </w:rPr>
      </w:pPr>
    </w:p>
    <w:p w:rsidR="00511271" w:rsidRPr="008A5B78" w:rsidRDefault="00511271" w:rsidP="00D26C8C">
      <w:pPr>
        <w:spacing w:after="0" w:line="276" w:lineRule="auto"/>
        <w:rPr>
          <w:sz w:val="20"/>
          <w:szCs w:val="20"/>
        </w:rPr>
      </w:pPr>
    </w:p>
    <w:p w:rsidR="00B77AA4" w:rsidRPr="008A5B78" w:rsidRDefault="00B77AA4" w:rsidP="00D26C8C">
      <w:pPr>
        <w:spacing w:after="0" w:line="276" w:lineRule="auto"/>
        <w:rPr>
          <w:sz w:val="20"/>
          <w:szCs w:val="20"/>
        </w:rPr>
      </w:pPr>
    </w:p>
    <w:p w:rsidR="00B77AA4" w:rsidRPr="008A5B78" w:rsidRDefault="00B77AA4" w:rsidP="00D26C8C">
      <w:pPr>
        <w:spacing w:after="0" w:line="276" w:lineRule="auto"/>
        <w:rPr>
          <w:sz w:val="20"/>
          <w:szCs w:val="20"/>
        </w:rPr>
      </w:pPr>
    </w:p>
    <w:p w:rsidR="00B77AA4" w:rsidRPr="008A5B78" w:rsidRDefault="00B77AA4" w:rsidP="00D26C8C">
      <w:pPr>
        <w:spacing w:after="0" w:line="276" w:lineRule="auto"/>
        <w:rPr>
          <w:sz w:val="20"/>
          <w:szCs w:val="20"/>
        </w:rPr>
      </w:pPr>
    </w:p>
    <w:p w:rsidR="00B77AA4" w:rsidRPr="008A5B78" w:rsidRDefault="00B77AA4" w:rsidP="00D26C8C">
      <w:pPr>
        <w:spacing w:after="0" w:line="276" w:lineRule="auto"/>
        <w:rPr>
          <w:sz w:val="20"/>
          <w:szCs w:val="20"/>
        </w:rPr>
      </w:pPr>
    </w:p>
    <w:p w:rsidR="00B77AA4" w:rsidRPr="008A5B78" w:rsidRDefault="00B77AA4" w:rsidP="00D26C8C">
      <w:pPr>
        <w:spacing w:after="0" w:line="276" w:lineRule="auto"/>
        <w:rPr>
          <w:sz w:val="20"/>
          <w:szCs w:val="20"/>
        </w:rPr>
      </w:pPr>
    </w:p>
    <w:p w:rsidR="00B77AA4" w:rsidRPr="008A5B78" w:rsidRDefault="00B77AA4" w:rsidP="00D26C8C">
      <w:pPr>
        <w:spacing w:after="0" w:line="276" w:lineRule="auto"/>
        <w:rPr>
          <w:sz w:val="20"/>
          <w:szCs w:val="20"/>
        </w:rPr>
      </w:pPr>
    </w:p>
    <w:p w:rsidR="00B77AA4" w:rsidRPr="008A5B78" w:rsidRDefault="00B77AA4" w:rsidP="00D26C8C">
      <w:pPr>
        <w:spacing w:after="0" w:line="276" w:lineRule="auto"/>
        <w:rPr>
          <w:sz w:val="20"/>
          <w:szCs w:val="20"/>
        </w:rPr>
      </w:pPr>
    </w:p>
    <w:p w:rsidR="00B77AA4" w:rsidRPr="008A5B78" w:rsidRDefault="00B77AA4" w:rsidP="00D26C8C">
      <w:pPr>
        <w:spacing w:after="0" w:line="276" w:lineRule="auto"/>
        <w:rPr>
          <w:sz w:val="20"/>
          <w:szCs w:val="20"/>
        </w:rPr>
      </w:pPr>
    </w:p>
    <w:p w:rsidR="00B77AA4" w:rsidRPr="008A5B78" w:rsidRDefault="00B77AA4" w:rsidP="00D26C8C">
      <w:pPr>
        <w:spacing w:after="0" w:line="276" w:lineRule="auto"/>
        <w:rPr>
          <w:sz w:val="20"/>
          <w:szCs w:val="20"/>
        </w:rPr>
      </w:pPr>
    </w:p>
    <w:p w:rsidR="00B77AA4" w:rsidRPr="008A5B78" w:rsidRDefault="00B77AA4" w:rsidP="00D26C8C">
      <w:pPr>
        <w:spacing w:after="0" w:line="276" w:lineRule="auto"/>
        <w:rPr>
          <w:sz w:val="20"/>
          <w:szCs w:val="20"/>
        </w:rPr>
      </w:pPr>
    </w:p>
    <w:p w:rsidR="00B77AA4" w:rsidRPr="008A5B78" w:rsidRDefault="00B77AA4" w:rsidP="00D26C8C">
      <w:pPr>
        <w:spacing w:after="0" w:line="276" w:lineRule="auto"/>
        <w:rPr>
          <w:sz w:val="20"/>
          <w:szCs w:val="20"/>
        </w:rPr>
      </w:pPr>
    </w:p>
    <w:p w:rsidR="00B77AA4" w:rsidRPr="008A5B78" w:rsidRDefault="00B77AA4" w:rsidP="00D26C8C">
      <w:pPr>
        <w:spacing w:after="0" w:line="276" w:lineRule="auto"/>
        <w:rPr>
          <w:sz w:val="20"/>
          <w:szCs w:val="20"/>
        </w:rPr>
      </w:pPr>
    </w:p>
    <w:p w:rsidR="00B77AA4" w:rsidRPr="00200152" w:rsidRDefault="00BB5712" w:rsidP="00D26C8C">
      <w:pPr>
        <w:spacing w:after="0" w:line="276" w:lineRule="auto"/>
        <w:jc w:val="both"/>
        <w:rPr>
          <w:color w:val="FFFFFF" w:themeColor="background1"/>
          <w:sz w:val="20"/>
          <w:szCs w:val="20"/>
        </w:rPr>
      </w:pPr>
      <w:r>
        <w:rPr>
          <w:sz w:val="20"/>
          <w:szCs w:val="20"/>
        </w:rPr>
        <w:t>Tarnobrzeg</w:t>
      </w:r>
      <w:r w:rsidR="00B77AA4" w:rsidRPr="008A5B78">
        <w:rPr>
          <w:sz w:val="20"/>
          <w:szCs w:val="20"/>
        </w:rPr>
        <w:t xml:space="preserve">, dnia </w:t>
      </w:r>
      <w:r w:rsidR="00200152">
        <w:rPr>
          <w:sz w:val="20"/>
          <w:szCs w:val="20"/>
        </w:rPr>
        <w:t xml:space="preserve"> 25.11.2021r.</w:t>
      </w:r>
      <w:r w:rsidR="00200152" w:rsidRPr="00200152">
        <w:rPr>
          <w:color w:val="FFFFFF" w:themeColor="background1"/>
          <w:sz w:val="20"/>
          <w:szCs w:val="20"/>
        </w:rPr>
        <w:t>25.11.</w:t>
      </w:r>
      <w:r w:rsidR="00D6460A" w:rsidRPr="00200152">
        <w:rPr>
          <w:color w:val="FFFFFF" w:themeColor="background1"/>
          <w:sz w:val="20"/>
          <w:szCs w:val="20"/>
        </w:rPr>
        <w:t>2021 r.</w:t>
      </w:r>
    </w:p>
    <w:p w:rsidR="00B77AA4" w:rsidRPr="008A5B78" w:rsidRDefault="00B77AA4" w:rsidP="00D26C8C">
      <w:pPr>
        <w:spacing w:after="0" w:line="276" w:lineRule="auto"/>
        <w:jc w:val="both"/>
        <w:rPr>
          <w:sz w:val="20"/>
          <w:szCs w:val="20"/>
        </w:rPr>
      </w:pPr>
    </w:p>
    <w:p w:rsidR="00B77AA4" w:rsidRPr="008A5B78" w:rsidRDefault="00B77AA4" w:rsidP="00D26C8C">
      <w:pPr>
        <w:spacing w:after="0" w:line="276" w:lineRule="auto"/>
        <w:jc w:val="both"/>
        <w:rPr>
          <w:sz w:val="20"/>
          <w:szCs w:val="20"/>
        </w:rPr>
      </w:pPr>
    </w:p>
    <w:p w:rsidR="00B77AA4" w:rsidRPr="008A5B78" w:rsidRDefault="00B77AA4" w:rsidP="00D26C8C">
      <w:pPr>
        <w:spacing w:after="0" w:line="276" w:lineRule="auto"/>
        <w:jc w:val="both"/>
        <w:rPr>
          <w:sz w:val="20"/>
          <w:szCs w:val="20"/>
        </w:rPr>
      </w:pPr>
      <w:r w:rsidRPr="008A5B78">
        <w:rPr>
          <w:sz w:val="20"/>
          <w:szCs w:val="20"/>
        </w:rPr>
        <w:tab/>
      </w:r>
      <w:r w:rsidRPr="008A5B78">
        <w:rPr>
          <w:sz w:val="20"/>
          <w:szCs w:val="20"/>
        </w:rPr>
        <w:tab/>
      </w:r>
      <w:r w:rsidRPr="008A5B78">
        <w:rPr>
          <w:sz w:val="20"/>
          <w:szCs w:val="20"/>
        </w:rPr>
        <w:tab/>
      </w:r>
      <w:r w:rsidRPr="008A5B78">
        <w:rPr>
          <w:sz w:val="20"/>
          <w:szCs w:val="20"/>
        </w:rPr>
        <w:tab/>
      </w:r>
      <w:r w:rsidRPr="008A5B78">
        <w:rPr>
          <w:sz w:val="20"/>
          <w:szCs w:val="20"/>
        </w:rPr>
        <w:tab/>
      </w:r>
      <w:r w:rsidRPr="008A5B78">
        <w:rPr>
          <w:sz w:val="20"/>
          <w:szCs w:val="20"/>
        </w:rPr>
        <w:tab/>
      </w:r>
      <w:r w:rsidRPr="008A5B78">
        <w:rPr>
          <w:sz w:val="20"/>
          <w:szCs w:val="20"/>
        </w:rPr>
        <w:tab/>
      </w:r>
      <w:r w:rsidRPr="008A5B78">
        <w:rPr>
          <w:sz w:val="20"/>
          <w:szCs w:val="20"/>
        </w:rPr>
        <w:tab/>
      </w:r>
      <w:r w:rsidRPr="008A5B78">
        <w:rPr>
          <w:sz w:val="20"/>
          <w:szCs w:val="20"/>
        </w:rPr>
        <w:tab/>
        <w:t>Zatwierdził:</w:t>
      </w:r>
    </w:p>
    <w:p w:rsidR="00B77AA4" w:rsidRPr="008A5B78" w:rsidRDefault="00B77AA4" w:rsidP="00D26C8C">
      <w:pPr>
        <w:spacing w:after="0" w:line="276" w:lineRule="auto"/>
        <w:jc w:val="both"/>
        <w:rPr>
          <w:sz w:val="20"/>
          <w:szCs w:val="20"/>
        </w:rPr>
      </w:pPr>
    </w:p>
    <w:p w:rsidR="00B77AA4" w:rsidRPr="008A5B78" w:rsidRDefault="00B77AA4" w:rsidP="00D26C8C">
      <w:pPr>
        <w:spacing w:after="0" w:line="276" w:lineRule="auto"/>
        <w:jc w:val="both"/>
        <w:rPr>
          <w:sz w:val="20"/>
          <w:szCs w:val="20"/>
        </w:rPr>
      </w:pPr>
    </w:p>
    <w:p w:rsidR="00B77AA4" w:rsidRPr="008A5B78" w:rsidRDefault="00B77AA4" w:rsidP="00D26C8C">
      <w:pPr>
        <w:spacing w:after="0" w:line="276" w:lineRule="auto"/>
        <w:jc w:val="both"/>
        <w:rPr>
          <w:sz w:val="20"/>
          <w:szCs w:val="20"/>
        </w:rPr>
      </w:pPr>
    </w:p>
    <w:p w:rsidR="00B77AA4" w:rsidRPr="008A5B78" w:rsidRDefault="00B77AA4" w:rsidP="00D26C8C">
      <w:pPr>
        <w:spacing w:after="0" w:line="276" w:lineRule="auto"/>
        <w:jc w:val="both"/>
        <w:rPr>
          <w:sz w:val="20"/>
          <w:szCs w:val="20"/>
        </w:rPr>
      </w:pPr>
      <w:r w:rsidRPr="008A5B78">
        <w:rPr>
          <w:sz w:val="20"/>
          <w:szCs w:val="20"/>
        </w:rPr>
        <w:tab/>
      </w:r>
      <w:r w:rsidRPr="008A5B78">
        <w:rPr>
          <w:sz w:val="20"/>
          <w:szCs w:val="20"/>
        </w:rPr>
        <w:tab/>
      </w:r>
      <w:r w:rsidRPr="008A5B78">
        <w:rPr>
          <w:sz w:val="20"/>
          <w:szCs w:val="20"/>
        </w:rPr>
        <w:tab/>
      </w:r>
      <w:r w:rsidRPr="008A5B78">
        <w:rPr>
          <w:sz w:val="20"/>
          <w:szCs w:val="20"/>
        </w:rPr>
        <w:tab/>
      </w:r>
      <w:r w:rsidRPr="008A5B78">
        <w:rPr>
          <w:sz w:val="20"/>
          <w:szCs w:val="20"/>
        </w:rPr>
        <w:tab/>
      </w:r>
      <w:r w:rsidRPr="008A5B78">
        <w:rPr>
          <w:sz w:val="20"/>
          <w:szCs w:val="20"/>
        </w:rPr>
        <w:tab/>
      </w:r>
      <w:r w:rsidRPr="008A5B78">
        <w:rPr>
          <w:sz w:val="20"/>
          <w:szCs w:val="20"/>
        </w:rPr>
        <w:tab/>
      </w:r>
      <w:r w:rsidRPr="008A5B78">
        <w:rPr>
          <w:sz w:val="20"/>
          <w:szCs w:val="20"/>
        </w:rPr>
        <w:tab/>
      </w:r>
      <w:r w:rsidRPr="008A5B78">
        <w:rPr>
          <w:sz w:val="20"/>
          <w:szCs w:val="20"/>
        </w:rPr>
        <w:tab/>
      </w:r>
      <w:r w:rsidRPr="00200152">
        <w:rPr>
          <w:sz w:val="20"/>
          <w:szCs w:val="20"/>
        </w:rPr>
        <w:t>……………………………………………</w:t>
      </w:r>
    </w:p>
    <w:p w:rsidR="00B77AA4" w:rsidRPr="008A5B78" w:rsidRDefault="00B77AA4" w:rsidP="00D26C8C">
      <w:pPr>
        <w:spacing w:after="0" w:line="276" w:lineRule="auto"/>
        <w:jc w:val="center"/>
        <w:rPr>
          <w:sz w:val="20"/>
          <w:szCs w:val="20"/>
        </w:rPr>
      </w:pPr>
    </w:p>
    <w:p w:rsidR="00511271" w:rsidRPr="000A672B" w:rsidRDefault="00511271" w:rsidP="00D26C8C">
      <w:pPr>
        <w:spacing w:after="0" w:line="276" w:lineRule="auto"/>
        <w:jc w:val="center"/>
        <w:rPr>
          <w:rFonts w:eastAsia="Times New Roman" w:cs="Times New Roman"/>
          <w:b/>
          <w:sz w:val="20"/>
          <w:szCs w:val="20"/>
          <w:lang w:eastAsia="pl-PL"/>
        </w:rPr>
      </w:pPr>
      <w:r w:rsidRPr="000A672B">
        <w:rPr>
          <w:rFonts w:eastAsia="Times New Roman" w:cs="Times New Roman"/>
          <w:b/>
          <w:sz w:val="20"/>
          <w:szCs w:val="20"/>
          <w:lang w:eastAsia="pl-PL"/>
        </w:rPr>
        <w:lastRenderedPageBreak/>
        <w:t>Wykaz skrótów</w:t>
      </w:r>
    </w:p>
    <w:p w:rsidR="00511271" w:rsidRPr="000A672B" w:rsidRDefault="00511271" w:rsidP="00D26C8C">
      <w:pPr>
        <w:spacing w:after="0" w:line="276" w:lineRule="auto"/>
        <w:jc w:val="center"/>
        <w:rPr>
          <w:rFonts w:eastAsia="Times New Roman" w:cs="Times New Roman"/>
          <w:sz w:val="20"/>
          <w:szCs w:val="20"/>
          <w:lang w:eastAsia="pl-PL"/>
        </w:rPr>
      </w:pPr>
      <w:r w:rsidRPr="000A672B">
        <w:rPr>
          <w:rFonts w:eastAsia="Times New Roman" w:cs="Times New Roman"/>
          <w:b/>
          <w:sz w:val="20"/>
          <w:szCs w:val="20"/>
          <w:lang w:eastAsia="pl-PL"/>
        </w:rPr>
        <w:t>___________________________________________________________________________________________</w:t>
      </w:r>
    </w:p>
    <w:tbl>
      <w:tblPr>
        <w:tblW w:w="0" w:type="auto"/>
        <w:tblLook w:val="04A0" w:firstRow="1" w:lastRow="0" w:firstColumn="1" w:lastColumn="0" w:noHBand="0" w:noVBand="1"/>
      </w:tblPr>
      <w:tblGrid>
        <w:gridCol w:w="1984"/>
        <w:gridCol w:w="295"/>
        <w:gridCol w:w="6793"/>
      </w:tblGrid>
      <w:tr w:rsidR="00511271" w:rsidRPr="000A672B" w:rsidTr="00511271">
        <w:tc>
          <w:tcPr>
            <w:tcW w:w="1984" w:type="dxa"/>
            <w:shd w:val="clear" w:color="auto" w:fill="auto"/>
          </w:tcPr>
          <w:p w:rsidR="00511271" w:rsidRPr="000A672B" w:rsidRDefault="00511271" w:rsidP="00D26C8C">
            <w:pPr>
              <w:spacing w:after="0" w:line="276" w:lineRule="auto"/>
              <w:contextualSpacing/>
              <w:jc w:val="both"/>
              <w:rPr>
                <w:rFonts w:eastAsia="Times New Roman" w:cs="Times New Roman"/>
                <w:b/>
                <w:sz w:val="20"/>
                <w:szCs w:val="20"/>
                <w:lang w:eastAsia="pl-PL"/>
              </w:rPr>
            </w:pPr>
            <w:r w:rsidRPr="000A672B">
              <w:rPr>
                <w:rFonts w:eastAsia="Times New Roman" w:cs="Times New Roman"/>
                <w:b/>
                <w:sz w:val="20"/>
                <w:szCs w:val="20"/>
                <w:lang w:eastAsia="pl-PL"/>
              </w:rPr>
              <w:t>CPV</w:t>
            </w:r>
          </w:p>
        </w:tc>
        <w:tc>
          <w:tcPr>
            <w:tcW w:w="295" w:type="dxa"/>
            <w:shd w:val="clear" w:color="auto" w:fill="auto"/>
          </w:tcPr>
          <w:p w:rsidR="00511271" w:rsidRPr="000A672B" w:rsidRDefault="00511271" w:rsidP="00D26C8C">
            <w:pPr>
              <w:spacing w:after="0" w:line="276" w:lineRule="auto"/>
              <w:contextualSpacing/>
              <w:jc w:val="both"/>
              <w:rPr>
                <w:rFonts w:eastAsia="Times New Roman" w:cs="Times New Roman"/>
                <w:sz w:val="20"/>
                <w:szCs w:val="20"/>
                <w:lang w:eastAsia="pl-PL"/>
              </w:rPr>
            </w:pPr>
            <w:r w:rsidRPr="000A672B">
              <w:rPr>
                <w:rFonts w:eastAsia="Times New Roman" w:cs="Times New Roman"/>
                <w:sz w:val="20"/>
                <w:szCs w:val="20"/>
                <w:lang w:eastAsia="pl-PL"/>
              </w:rPr>
              <w:t>-</w:t>
            </w:r>
          </w:p>
        </w:tc>
        <w:tc>
          <w:tcPr>
            <w:tcW w:w="6793" w:type="dxa"/>
            <w:shd w:val="clear" w:color="auto" w:fill="auto"/>
          </w:tcPr>
          <w:p w:rsidR="00511271" w:rsidRPr="000A672B" w:rsidRDefault="00511271" w:rsidP="00D26C8C">
            <w:pPr>
              <w:spacing w:after="0" w:line="276" w:lineRule="auto"/>
              <w:contextualSpacing/>
              <w:jc w:val="both"/>
              <w:rPr>
                <w:rFonts w:eastAsia="Times New Roman" w:cs="Times New Roman"/>
                <w:sz w:val="20"/>
                <w:szCs w:val="20"/>
                <w:lang w:eastAsia="pl-PL"/>
              </w:rPr>
            </w:pPr>
            <w:r w:rsidRPr="000A672B">
              <w:rPr>
                <w:rFonts w:eastAsia="Times New Roman" w:cs="Times New Roman"/>
                <w:sz w:val="20"/>
                <w:szCs w:val="20"/>
                <w:lang w:eastAsia="pl-PL"/>
              </w:rPr>
              <w:t xml:space="preserve">Wspólny Słownik Zamówień </w:t>
            </w:r>
          </w:p>
        </w:tc>
      </w:tr>
      <w:tr w:rsidR="00511271" w:rsidRPr="000A672B" w:rsidTr="00511271">
        <w:tc>
          <w:tcPr>
            <w:tcW w:w="1984" w:type="dxa"/>
            <w:shd w:val="clear" w:color="auto" w:fill="auto"/>
          </w:tcPr>
          <w:p w:rsidR="00511271" w:rsidRPr="000A672B" w:rsidRDefault="00511271" w:rsidP="00D26C8C">
            <w:pPr>
              <w:spacing w:after="0" w:line="276" w:lineRule="auto"/>
              <w:contextualSpacing/>
              <w:rPr>
                <w:rFonts w:eastAsia="Times New Roman" w:cs="Times New Roman"/>
                <w:b/>
                <w:sz w:val="20"/>
                <w:szCs w:val="20"/>
                <w:lang w:eastAsia="pl-PL"/>
              </w:rPr>
            </w:pPr>
            <w:r w:rsidRPr="000A672B">
              <w:rPr>
                <w:rFonts w:eastAsia="Times New Roman" w:cs="Times New Roman"/>
                <w:b/>
                <w:sz w:val="20"/>
                <w:szCs w:val="20"/>
                <w:lang w:eastAsia="pl-PL"/>
              </w:rPr>
              <w:t>SWZ</w:t>
            </w:r>
          </w:p>
        </w:tc>
        <w:tc>
          <w:tcPr>
            <w:tcW w:w="295" w:type="dxa"/>
            <w:shd w:val="clear" w:color="auto" w:fill="auto"/>
          </w:tcPr>
          <w:p w:rsidR="00511271" w:rsidRPr="000A672B" w:rsidRDefault="00511271" w:rsidP="00D26C8C">
            <w:pPr>
              <w:spacing w:after="0" w:line="276" w:lineRule="auto"/>
              <w:contextualSpacing/>
              <w:jc w:val="both"/>
              <w:rPr>
                <w:rFonts w:eastAsia="Times New Roman" w:cs="Times New Roman"/>
                <w:sz w:val="20"/>
                <w:szCs w:val="20"/>
                <w:lang w:eastAsia="pl-PL"/>
              </w:rPr>
            </w:pPr>
            <w:r w:rsidRPr="000A672B">
              <w:rPr>
                <w:rFonts w:eastAsia="Times New Roman" w:cs="Times New Roman"/>
                <w:sz w:val="20"/>
                <w:szCs w:val="20"/>
                <w:lang w:eastAsia="pl-PL"/>
              </w:rPr>
              <w:t>-</w:t>
            </w:r>
          </w:p>
        </w:tc>
        <w:tc>
          <w:tcPr>
            <w:tcW w:w="6793" w:type="dxa"/>
            <w:shd w:val="clear" w:color="auto" w:fill="auto"/>
          </w:tcPr>
          <w:p w:rsidR="00511271" w:rsidRPr="000A672B" w:rsidRDefault="00511271" w:rsidP="00D26C8C">
            <w:pPr>
              <w:spacing w:after="0" w:line="276" w:lineRule="auto"/>
              <w:contextualSpacing/>
              <w:jc w:val="both"/>
              <w:rPr>
                <w:rFonts w:eastAsia="Times New Roman" w:cs="Times New Roman"/>
                <w:sz w:val="20"/>
                <w:szCs w:val="20"/>
                <w:lang w:eastAsia="pl-PL"/>
              </w:rPr>
            </w:pPr>
            <w:r w:rsidRPr="000A672B">
              <w:rPr>
                <w:rFonts w:eastAsia="Times New Roman" w:cs="Times New Roman"/>
                <w:sz w:val="20"/>
                <w:szCs w:val="20"/>
                <w:lang w:eastAsia="pl-PL"/>
              </w:rPr>
              <w:t xml:space="preserve">Specyfikacja Warunków Zamówienia </w:t>
            </w:r>
          </w:p>
        </w:tc>
      </w:tr>
      <w:tr w:rsidR="000A672B" w:rsidRPr="000A672B" w:rsidTr="00BD5FE4">
        <w:tc>
          <w:tcPr>
            <w:tcW w:w="1984" w:type="dxa"/>
            <w:shd w:val="clear" w:color="auto" w:fill="auto"/>
          </w:tcPr>
          <w:p w:rsidR="000A672B" w:rsidRPr="000A672B" w:rsidRDefault="000A672B" w:rsidP="00D26C8C">
            <w:pPr>
              <w:spacing w:after="0" w:line="276" w:lineRule="auto"/>
              <w:contextualSpacing/>
              <w:rPr>
                <w:rFonts w:eastAsia="Times New Roman" w:cs="Times New Roman"/>
                <w:b/>
                <w:sz w:val="20"/>
                <w:szCs w:val="20"/>
                <w:lang w:eastAsia="pl-PL"/>
              </w:rPr>
            </w:pPr>
            <w:r w:rsidRPr="000A672B">
              <w:rPr>
                <w:rFonts w:eastAsia="Times New Roman" w:cs="Times New Roman"/>
                <w:b/>
                <w:sz w:val="20"/>
                <w:szCs w:val="20"/>
                <w:lang w:eastAsia="pl-PL"/>
              </w:rPr>
              <w:t>PZP</w:t>
            </w:r>
          </w:p>
        </w:tc>
        <w:tc>
          <w:tcPr>
            <w:tcW w:w="295" w:type="dxa"/>
            <w:shd w:val="clear" w:color="auto" w:fill="auto"/>
          </w:tcPr>
          <w:p w:rsidR="000A672B" w:rsidRPr="000A672B" w:rsidRDefault="000A672B" w:rsidP="00D26C8C">
            <w:pPr>
              <w:spacing w:after="0" w:line="276" w:lineRule="auto"/>
              <w:contextualSpacing/>
              <w:jc w:val="both"/>
              <w:rPr>
                <w:rFonts w:eastAsia="Times New Roman" w:cs="Times New Roman"/>
                <w:sz w:val="20"/>
                <w:szCs w:val="20"/>
                <w:lang w:eastAsia="pl-PL"/>
              </w:rPr>
            </w:pPr>
            <w:r w:rsidRPr="000A672B">
              <w:rPr>
                <w:rFonts w:eastAsia="Times New Roman" w:cs="Times New Roman"/>
                <w:sz w:val="20"/>
                <w:szCs w:val="20"/>
                <w:lang w:eastAsia="pl-PL"/>
              </w:rPr>
              <w:t>-</w:t>
            </w:r>
          </w:p>
        </w:tc>
        <w:tc>
          <w:tcPr>
            <w:tcW w:w="6793" w:type="dxa"/>
            <w:shd w:val="clear" w:color="auto" w:fill="auto"/>
          </w:tcPr>
          <w:p w:rsidR="000A672B" w:rsidRPr="000A672B" w:rsidRDefault="000A672B" w:rsidP="00D26C8C">
            <w:pPr>
              <w:spacing w:after="0" w:line="276" w:lineRule="auto"/>
              <w:contextualSpacing/>
              <w:jc w:val="both"/>
              <w:rPr>
                <w:rFonts w:eastAsia="Times New Roman" w:cs="Times New Roman"/>
                <w:sz w:val="20"/>
                <w:szCs w:val="20"/>
                <w:lang w:eastAsia="pl-PL"/>
              </w:rPr>
            </w:pPr>
            <w:r w:rsidRPr="000A672B">
              <w:rPr>
                <w:rFonts w:eastAsia="Times New Roman" w:cs="Times New Roman"/>
                <w:sz w:val="20"/>
                <w:szCs w:val="20"/>
                <w:lang w:eastAsia="pl-PL"/>
              </w:rPr>
              <w:t>Prawo zamówień publicznych z dnia 11 września 2019 r. (</w:t>
            </w:r>
            <w:r w:rsidR="006A7459">
              <w:rPr>
                <w:rFonts w:eastAsia="Times New Roman" w:cs="Times New Roman"/>
                <w:sz w:val="20"/>
                <w:szCs w:val="20"/>
                <w:lang w:eastAsia="pl-PL"/>
              </w:rPr>
              <w:t>tj.</w:t>
            </w:r>
            <w:r w:rsidRPr="000A672B">
              <w:rPr>
                <w:rFonts w:eastAsia="Times New Roman" w:cs="Times New Roman"/>
                <w:sz w:val="20"/>
                <w:szCs w:val="20"/>
                <w:lang w:eastAsia="pl-PL"/>
              </w:rPr>
              <w:t>: Dz. U. z 20</w:t>
            </w:r>
            <w:r w:rsidR="00BB5712">
              <w:rPr>
                <w:rFonts w:eastAsia="Times New Roman" w:cs="Times New Roman"/>
                <w:sz w:val="20"/>
                <w:szCs w:val="20"/>
                <w:lang w:eastAsia="pl-PL"/>
              </w:rPr>
              <w:t>21</w:t>
            </w:r>
            <w:r w:rsidRPr="000A672B">
              <w:rPr>
                <w:rFonts w:eastAsia="Times New Roman" w:cs="Times New Roman"/>
                <w:sz w:val="20"/>
                <w:szCs w:val="20"/>
                <w:lang w:eastAsia="pl-PL"/>
              </w:rPr>
              <w:t xml:space="preserve"> r., poz. </w:t>
            </w:r>
            <w:r w:rsidR="00BB5712">
              <w:rPr>
                <w:rFonts w:eastAsia="Times New Roman" w:cs="Times New Roman"/>
                <w:sz w:val="20"/>
                <w:szCs w:val="20"/>
                <w:lang w:eastAsia="pl-PL"/>
              </w:rPr>
              <w:t>1129</w:t>
            </w:r>
            <w:r w:rsidRPr="000A672B">
              <w:rPr>
                <w:rFonts w:eastAsia="Times New Roman" w:cs="Times New Roman"/>
                <w:sz w:val="20"/>
                <w:szCs w:val="20"/>
                <w:lang w:eastAsia="pl-PL"/>
              </w:rPr>
              <w:t>)</w:t>
            </w:r>
          </w:p>
        </w:tc>
      </w:tr>
      <w:tr w:rsidR="00511271" w:rsidRPr="00D26C8C" w:rsidTr="00511271">
        <w:tc>
          <w:tcPr>
            <w:tcW w:w="1984" w:type="dxa"/>
            <w:shd w:val="clear" w:color="auto" w:fill="auto"/>
          </w:tcPr>
          <w:p w:rsidR="00511271" w:rsidRPr="00D26C8C" w:rsidRDefault="00511271" w:rsidP="00D26C8C">
            <w:pPr>
              <w:spacing w:after="0" w:line="276" w:lineRule="auto"/>
              <w:contextualSpacing/>
              <w:rPr>
                <w:rFonts w:eastAsia="Times New Roman" w:cs="Times New Roman"/>
                <w:b/>
                <w:sz w:val="20"/>
                <w:szCs w:val="20"/>
                <w:lang w:eastAsia="pl-PL"/>
              </w:rPr>
            </w:pPr>
            <w:r w:rsidRPr="00D26C8C">
              <w:rPr>
                <w:rFonts w:eastAsia="Times New Roman" w:cs="Times New Roman"/>
                <w:b/>
                <w:sz w:val="20"/>
                <w:szCs w:val="20"/>
                <w:lang w:eastAsia="pl-PL"/>
              </w:rPr>
              <w:t>Środki komunikacji elektronicznej</w:t>
            </w:r>
          </w:p>
        </w:tc>
        <w:tc>
          <w:tcPr>
            <w:tcW w:w="295" w:type="dxa"/>
            <w:shd w:val="clear" w:color="auto" w:fill="auto"/>
          </w:tcPr>
          <w:p w:rsidR="00511271" w:rsidRPr="00D26C8C" w:rsidRDefault="00511271" w:rsidP="00D26C8C">
            <w:pPr>
              <w:spacing w:after="0" w:line="276" w:lineRule="auto"/>
              <w:contextualSpacing/>
              <w:jc w:val="both"/>
              <w:rPr>
                <w:rFonts w:eastAsia="Times New Roman" w:cs="Times New Roman"/>
                <w:sz w:val="20"/>
                <w:szCs w:val="20"/>
                <w:lang w:eastAsia="pl-PL"/>
              </w:rPr>
            </w:pPr>
            <w:r w:rsidRPr="00D26C8C">
              <w:rPr>
                <w:rFonts w:eastAsia="Times New Roman" w:cs="Times New Roman"/>
                <w:sz w:val="20"/>
                <w:szCs w:val="20"/>
                <w:lang w:eastAsia="pl-PL"/>
              </w:rPr>
              <w:t>-</w:t>
            </w:r>
          </w:p>
        </w:tc>
        <w:tc>
          <w:tcPr>
            <w:tcW w:w="6793" w:type="dxa"/>
            <w:shd w:val="clear" w:color="auto" w:fill="auto"/>
          </w:tcPr>
          <w:p w:rsidR="00511271" w:rsidRPr="00D26C8C" w:rsidRDefault="00207866" w:rsidP="00D26C8C">
            <w:pPr>
              <w:spacing w:after="0" w:line="276" w:lineRule="auto"/>
              <w:contextualSpacing/>
              <w:jc w:val="both"/>
              <w:rPr>
                <w:rFonts w:eastAsia="Times New Roman" w:cs="Times New Roman"/>
                <w:sz w:val="20"/>
                <w:szCs w:val="20"/>
                <w:lang w:eastAsia="pl-PL"/>
              </w:rPr>
            </w:pPr>
            <w:r w:rsidRPr="00D26C8C">
              <w:rPr>
                <w:rFonts w:eastAsia="Times New Roman" w:cs="Times New Roman"/>
                <w:sz w:val="20"/>
                <w:szCs w:val="20"/>
                <w:lang w:eastAsia="pl-PL"/>
              </w:rPr>
              <w:t>Ś</w:t>
            </w:r>
            <w:r w:rsidR="00511271" w:rsidRPr="00D26C8C">
              <w:rPr>
                <w:rFonts w:eastAsia="Times New Roman" w:cs="Times New Roman"/>
                <w:sz w:val="20"/>
                <w:szCs w:val="20"/>
                <w:lang w:eastAsia="pl-PL"/>
              </w:rPr>
              <w:t>rodki komunikacji elektronicznej w rozumieniu ustawy z dnia 18 lipca 2002 r. o świadczeniu usług drogą elektroniczną (</w:t>
            </w:r>
            <w:r w:rsidR="000A672B" w:rsidRPr="00D26C8C">
              <w:rPr>
                <w:rFonts w:eastAsia="Times New Roman" w:cs="Times New Roman"/>
                <w:sz w:val="20"/>
                <w:szCs w:val="20"/>
                <w:lang w:eastAsia="pl-PL"/>
              </w:rPr>
              <w:t>tj.:</w:t>
            </w:r>
            <w:r w:rsidR="00511271" w:rsidRPr="00D26C8C">
              <w:rPr>
                <w:rFonts w:eastAsia="Times New Roman" w:cs="Times New Roman"/>
                <w:sz w:val="20"/>
                <w:szCs w:val="20"/>
                <w:lang w:eastAsia="pl-PL"/>
              </w:rPr>
              <w:t xml:space="preserve"> Dz. U. z 20</w:t>
            </w:r>
            <w:r w:rsidR="000A672B" w:rsidRPr="00D26C8C">
              <w:rPr>
                <w:rFonts w:eastAsia="Times New Roman" w:cs="Times New Roman"/>
                <w:sz w:val="20"/>
                <w:szCs w:val="20"/>
                <w:lang w:eastAsia="pl-PL"/>
              </w:rPr>
              <w:t>20</w:t>
            </w:r>
            <w:r w:rsidR="00511271" w:rsidRPr="00D26C8C">
              <w:rPr>
                <w:rFonts w:eastAsia="Times New Roman" w:cs="Times New Roman"/>
                <w:sz w:val="20"/>
                <w:szCs w:val="20"/>
                <w:lang w:eastAsia="pl-PL"/>
              </w:rPr>
              <w:t xml:space="preserve"> r. poz. </w:t>
            </w:r>
            <w:r w:rsidR="000A672B" w:rsidRPr="00D26C8C">
              <w:rPr>
                <w:rFonts w:eastAsia="Times New Roman" w:cs="Times New Roman"/>
                <w:sz w:val="20"/>
                <w:szCs w:val="20"/>
                <w:lang w:eastAsia="pl-PL"/>
              </w:rPr>
              <w:t xml:space="preserve">344 z </w:t>
            </w:r>
            <w:proofErr w:type="spellStart"/>
            <w:r w:rsidR="000A672B" w:rsidRPr="00D26C8C">
              <w:rPr>
                <w:rFonts w:eastAsia="Times New Roman" w:cs="Times New Roman"/>
                <w:sz w:val="20"/>
                <w:szCs w:val="20"/>
                <w:lang w:eastAsia="pl-PL"/>
              </w:rPr>
              <w:t>późn</w:t>
            </w:r>
            <w:proofErr w:type="spellEnd"/>
            <w:r w:rsidR="000A672B" w:rsidRPr="00D26C8C">
              <w:rPr>
                <w:rFonts w:eastAsia="Times New Roman" w:cs="Times New Roman"/>
                <w:sz w:val="20"/>
                <w:szCs w:val="20"/>
                <w:lang w:eastAsia="pl-PL"/>
              </w:rPr>
              <w:t>. zm.)</w:t>
            </w:r>
          </w:p>
        </w:tc>
      </w:tr>
      <w:tr w:rsidR="00511271" w:rsidRPr="00D26C8C" w:rsidTr="000A672B">
        <w:trPr>
          <w:trHeight w:val="526"/>
        </w:trPr>
        <w:tc>
          <w:tcPr>
            <w:tcW w:w="1984" w:type="dxa"/>
            <w:shd w:val="clear" w:color="auto" w:fill="auto"/>
          </w:tcPr>
          <w:p w:rsidR="00511271" w:rsidRPr="00D26C8C" w:rsidRDefault="00215DBD" w:rsidP="00D26C8C">
            <w:pPr>
              <w:spacing w:after="0" w:line="276" w:lineRule="auto"/>
              <w:contextualSpacing/>
              <w:rPr>
                <w:rFonts w:eastAsia="Times New Roman" w:cs="Times New Roman"/>
                <w:b/>
                <w:sz w:val="20"/>
                <w:szCs w:val="20"/>
                <w:lang w:eastAsia="pl-PL"/>
              </w:rPr>
            </w:pPr>
            <w:proofErr w:type="spellStart"/>
            <w:r w:rsidRPr="00D26C8C">
              <w:rPr>
                <w:rFonts w:eastAsia="Times New Roman" w:cs="Times New Roman"/>
                <w:b/>
                <w:sz w:val="20"/>
                <w:szCs w:val="20"/>
                <w:lang w:eastAsia="pl-PL"/>
              </w:rPr>
              <w:t>UD</w:t>
            </w:r>
            <w:r w:rsidR="00D057CC" w:rsidRPr="00D26C8C">
              <w:rPr>
                <w:rFonts w:eastAsia="Times New Roman" w:cs="Times New Roman"/>
                <w:b/>
                <w:sz w:val="20"/>
                <w:szCs w:val="20"/>
                <w:lang w:eastAsia="pl-PL"/>
              </w:rPr>
              <w:t>U</w:t>
            </w:r>
            <w:r w:rsidRPr="00D26C8C">
              <w:rPr>
                <w:rFonts w:eastAsia="Times New Roman" w:cs="Times New Roman"/>
                <w:b/>
                <w:sz w:val="20"/>
                <w:szCs w:val="20"/>
                <w:lang w:eastAsia="pl-PL"/>
              </w:rPr>
              <w:t>iR</w:t>
            </w:r>
            <w:proofErr w:type="spellEnd"/>
          </w:p>
        </w:tc>
        <w:tc>
          <w:tcPr>
            <w:tcW w:w="295" w:type="dxa"/>
            <w:shd w:val="clear" w:color="auto" w:fill="auto"/>
          </w:tcPr>
          <w:p w:rsidR="00511271" w:rsidRPr="00D26C8C" w:rsidRDefault="00511271" w:rsidP="00D26C8C">
            <w:pPr>
              <w:spacing w:after="0" w:line="276" w:lineRule="auto"/>
              <w:contextualSpacing/>
              <w:jc w:val="both"/>
              <w:rPr>
                <w:rFonts w:eastAsia="Times New Roman" w:cs="Times New Roman"/>
                <w:sz w:val="20"/>
                <w:szCs w:val="20"/>
                <w:lang w:eastAsia="pl-PL"/>
              </w:rPr>
            </w:pPr>
            <w:r w:rsidRPr="00D26C8C">
              <w:rPr>
                <w:rFonts w:eastAsia="Times New Roman" w:cs="Times New Roman"/>
                <w:sz w:val="20"/>
                <w:szCs w:val="20"/>
                <w:lang w:eastAsia="pl-PL"/>
              </w:rPr>
              <w:t>-</w:t>
            </w:r>
          </w:p>
        </w:tc>
        <w:tc>
          <w:tcPr>
            <w:tcW w:w="6793" w:type="dxa"/>
            <w:shd w:val="clear" w:color="auto" w:fill="auto"/>
          </w:tcPr>
          <w:p w:rsidR="00511271" w:rsidRPr="00D26C8C" w:rsidRDefault="00511271" w:rsidP="00D26C8C">
            <w:pPr>
              <w:spacing w:after="0" w:line="276" w:lineRule="auto"/>
              <w:contextualSpacing/>
              <w:jc w:val="both"/>
              <w:rPr>
                <w:rFonts w:eastAsia="Times New Roman" w:cs="Times New Roman"/>
                <w:sz w:val="20"/>
                <w:szCs w:val="20"/>
                <w:lang w:eastAsia="pl-PL"/>
              </w:rPr>
            </w:pPr>
            <w:r w:rsidRPr="00D26C8C">
              <w:rPr>
                <w:rFonts w:eastAsia="Times New Roman" w:cs="Times New Roman"/>
                <w:sz w:val="20"/>
                <w:szCs w:val="20"/>
                <w:lang w:eastAsia="pl-PL"/>
              </w:rPr>
              <w:t>Ustawa z dnia 11 września 2015 r. o działalności ubezpieczeniowej</w:t>
            </w:r>
            <w:r w:rsidR="00720B3A">
              <w:rPr>
                <w:rFonts w:eastAsia="Times New Roman" w:cs="Times New Roman"/>
                <w:sz w:val="20"/>
                <w:szCs w:val="20"/>
                <w:lang w:eastAsia="pl-PL"/>
              </w:rPr>
              <w:t xml:space="preserve"> </w:t>
            </w:r>
            <w:r w:rsidRPr="00D26C8C">
              <w:rPr>
                <w:rFonts w:eastAsia="Times New Roman" w:cs="Times New Roman"/>
                <w:sz w:val="20"/>
                <w:szCs w:val="20"/>
                <w:lang w:eastAsia="pl-PL"/>
              </w:rPr>
              <w:t>i reasekuracyjnej (</w:t>
            </w:r>
            <w:r w:rsidR="000A672B" w:rsidRPr="00D26C8C">
              <w:rPr>
                <w:rFonts w:eastAsia="Times New Roman" w:cs="Times New Roman"/>
                <w:sz w:val="20"/>
                <w:szCs w:val="20"/>
                <w:lang w:eastAsia="pl-PL"/>
              </w:rPr>
              <w:t>tj.</w:t>
            </w:r>
            <w:r w:rsidRPr="00D26C8C">
              <w:rPr>
                <w:rFonts w:eastAsia="Times New Roman" w:cs="Times New Roman"/>
                <w:sz w:val="20"/>
                <w:szCs w:val="20"/>
                <w:lang w:eastAsia="pl-PL"/>
              </w:rPr>
              <w:t>: Dz. U. z</w:t>
            </w:r>
            <w:r w:rsidR="00B77AA4" w:rsidRPr="00D26C8C">
              <w:rPr>
                <w:rFonts w:eastAsia="Times New Roman" w:cs="Times New Roman"/>
                <w:sz w:val="20"/>
                <w:szCs w:val="20"/>
                <w:lang w:eastAsia="pl-PL"/>
              </w:rPr>
              <w:t xml:space="preserve"> 202</w:t>
            </w:r>
            <w:r w:rsidR="00BB5712" w:rsidRPr="00D26C8C">
              <w:rPr>
                <w:rFonts w:eastAsia="Times New Roman" w:cs="Times New Roman"/>
                <w:sz w:val="20"/>
                <w:szCs w:val="20"/>
                <w:lang w:eastAsia="pl-PL"/>
              </w:rPr>
              <w:t>1</w:t>
            </w:r>
            <w:r w:rsidR="00B77AA4" w:rsidRPr="00D26C8C">
              <w:rPr>
                <w:rFonts w:eastAsia="Times New Roman" w:cs="Times New Roman"/>
                <w:sz w:val="20"/>
                <w:szCs w:val="20"/>
                <w:lang w:eastAsia="pl-PL"/>
              </w:rPr>
              <w:t xml:space="preserve"> r., poz. </w:t>
            </w:r>
            <w:r w:rsidR="00BB5712" w:rsidRPr="00D26C8C">
              <w:rPr>
                <w:rFonts w:eastAsia="Times New Roman" w:cs="Times New Roman"/>
                <w:sz w:val="20"/>
                <w:szCs w:val="20"/>
                <w:lang w:eastAsia="pl-PL"/>
              </w:rPr>
              <w:t>1130</w:t>
            </w:r>
            <w:r w:rsidR="00B77AA4" w:rsidRPr="00D26C8C">
              <w:rPr>
                <w:rFonts w:eastAsia="Times New Roman" w:cs="Times New Roman"/>
                <w:sz w:val="20"/>
                <w:szCs w:val="20"/>
                <w:lang w:eastAsia="pl-PL"/>
              </w:rPr>
              <w:t xml:space="preserve"> z </w:t>
            </w:r>
            <w:proofErr w:type="spellStart"/>
            <w:r w:rsidR="00B77AA4" w:rsidRPr="00D26C8C">
              <w:rPr>
                <w:rFonts w:eastAsia="Times New Roman" w:cs="Times New Roman"/>
                <w:sz w:val="20"/>
                <w:szCs w:val="20"/>
                <w:lang w:eastAsia="pl-PL"/>
              </w:rPr>
              <w:t>późn</w:t>
            </w:r>
            <w:proofErr w:type="spellEnd"/>
            <w:r w:rsidR="00B77AA4" w:rsidRPr="00D26C8C">
              <w:rPr>
                <w:rFonts w:eastAsia="Times New Roman" w:cs="Times New Roman"/>
                <w:sz w:val="20"/>
                <w:szCs w:val="20"/>
                <w:lang w:eastAsia="pl-PL"/>
              </w:rPr>
              <w:t>. zm.</w:t>
            </w:r>
            <w:r w:rsidRPr="00D26C8C">
              <w:rPr>
                <w:rFonts w:eastAsia="Times New Roman" w:cs="Times New Roman"/>
                <w:sz w:val="20"/>
                <w:szCs w:val="20"/>
                <w:lang w:eastAsia="pl-PL"/>
              </w:rPr>
              <w:t>)</w:t>
            </w:r>
          </w:p>
        </w:tc>
      </w:tr>
      <w:tr w:rsidR="00511271" w:rsidRPr="00D26C8C" w:rsidTr="00511271">
        <w:tc>
          <w:tcPr>
            <w:tcW w:w="1984" w:type="dxa"/>
            <w:shd w:val="clear" w:color="auto" w:fill="auto"/>
          </w:tcPr>
          <w:p w:rsidR="00511271" w:rsidRPr="00D26C8C" w:rsidRDefault="00511271" w:rsidP="00D26C8C">
            <w:pPr>
              <w:spacing w:after="0" w:line="276" w:lineRule="auto"/>
              <w:contextualSpacing/>
              <w:rPr>
                <w:rFonts w:eastAsia="Times New Roman" w:cs="Times New Roman"/>
                <w:b/>
                <w:sz w:val="20"/>
                <w:szCs w:val="20"/>
                <w:lang w:eastAsia="pl-PL"/>
              </w:rPr>
            </w:pPr>
          </w:p>
        </w:tc>
        <w:tc>
          <w:tcPr>
            <w:tcW w:w="295" w:type="dxa"/>
            <w:shd w:val="clear" w:color="auto" w:fill="auto"/>
          </w:tcPr>
          <w:p w:rsidR="00511271" w:rsidRPr="00D26C8C" w:rsidRDefault="00511271" w:rsidP="00D26C8C">
            <w:pPr>
              <w:spacing w:after="0" w:line="276" w:lineRule="auto"/>
              <w:contextualSpacing/>
              <w:jc w:val="both"/>
              <w:rPr>
                <w:rFonts w:eastAsia="Times New Roman" w:cs="Times New Roman"/>
                <w:sz w:val="20"/>
                <w:szCs w:val="20"/>
                <w:lang w:eastAsia="pl-PL"/>
              </w:rPr>
            </w:pPr>
          </w:p>
        </w:tc>
        <w:tc>
          <w:tcPr>
            <w:tcW w:w="6793" w:type="dxa"/>
            <w:shd w:val="clear" w:color="auto" w:fill="auto"/>
          </w:tcPr>
          <w:p w:rsidR="00511271" w:rsidRPr="00D26C8C" w:rsidRDefault="00511271" w:rsidP="00D26C8C">
            <w:pPr>
              <w:spacing w:after="0" w:line="276" w:lineRule="auto"/>
              <w:contextualSpacing/>
              <w:jc w:val="both"/>
              <w:rPr>
                <w:rFonts w:eastAsia="Times New Roman" w:cs="Times New Roman"/>
                <w:sz w:val="20"/>
                <w:szCs w:val="20"/>
                <w:lang w:eastAsia="pl-PL"/>
              </w:rPr>
            </w:pPr>
          </w:p>
        </w:tc>
      </w:tr>
    </w:tbl>
    <w:p w:rsidR="00440763" w:rsidRPr="00D26C8C" w:rsidRDefault="00440763" w:rsidP="00D26C8C">
      <w:pPr>
        <w:spacing w:after="0" w:line="276" w:lineRule="auto"/>
        <w:rPr>
          <w:rFonts w:eastAsia="Times New Roman" w:cs="Times New Roman"/>
          <w:b/>
          <w:sz w:val="20"/>
          <w:szCs w:val="20"/>
          <w:u w:val="single"/>
          <w:lang w:eastAsia="pl-PL"/>
        </w:rPr>
      </w:pPr>
      <w:bookmarkStart w:id="1" w:name="_Hlk61545310"/>
    </w:p>
    <w:p w:rsidR="00511271" w:rsidRPr="00D26C8C" w:rsidRDefault="00511271" w:rsidP="00D26C8C">
      <w:pPr>
        <w:spacing w:after="0" w:line="276" w:lineRule="auto"/>
        <w:jc w:val="center"/>
        <w:rPr>
          <w:b/>
          <w:bCs/>
          <w:sz w:val="20"/>
          <w:szCs w:val="20"/>
        </w:rPr>
      </w:pPr>
      <w:bookmarkStart w:id="2" w:name="_Hlk61544775"/>
      <w:r w:rsidRPr="00D26C8C">
        <w:rPr>
          <w:b/>
          <w:bCs/>
          <w:sz w:val="20"/>
          <w:szCs w:val="20"/>
        </w:rPr>
        <w:t>Klauzula informacyjna</w:t>
      </w:r>
    </w:p>
    <w:p w:rsidR="00B77AA4" w:rsidRPr="00D26C8C" w:rsidRDefault="00B77AA4" w:rsidP="00D26C8C">
      <w:pPr>
        <w:spacing w:after="0" w:line="276" w:lineRule="auto"/>
        <w:jc w:val="center"/>
        <w:rPr>
          <w:b/>
          <w:bCs/>
          <w:sz w:val="20"/>
          <w:szCs w:val="20"/>
        </w:rPr>
      </w:pPr>
      <w:r w:rsidRPr="00D26C8C">
        <w:rPr>
          <w:b/>
          <w:bCs/>
          <w:sz w:val="20"/>
          <w:szCs w:val="20"/>
        </w:rPr>
        <w:t>___________________________________________________________________________________________</w:t>
      </w:r>
    </w:p>
    <w:p w:rsidR="00511271" w:rsidRPr="00D26C8C" w:rsidRDefault="00511271" w:rsidP="00D26C8C">
      <w:pPr>
        <w:pStyle w:val="Akapitzlist"/>
        <w:numPr>
          <w:ilvl w:val="0"/>
          <w:numId w:val="5"/>
        </w:numPr>
        <w:snapToGrid w:val="0"/>
        <w:spacing w:after="120" w:line="276" w:lineRule="auto"/>
        <w:contextualSpacing w:val="0"/>
        <w:jc w:val="both"/>
        <w:rPr>
          <w:sz w:val="20"/>
          <w:szCs w:val="20"/>
        </w:rPr>
      </w:pPr>
      <w:r w:rsidRPr="00D26C8C">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zwane „RODO”, </w:t>
      </w:r>
      <w:r w:rsidR="00207866" w:rsidRPr="00D26C8C">
        <w:rPr>
          <w:sz w:val="20"/>
          <w:szCs w:val="20"/>
        </w:rPr>
        <w:t>z</w:t>
      </w:r>
      <w:r w:rsidRPr="00D26C8C">
        <w:rPr>
          <w:sz w:val="20"/>
          <w:szCs w:val="20"/>
        </w:rPr>
        <w:t xml:space="preserve">amawiający, informuję, że: administratorem Pani/Pana danych osobowych jest </w:t>
      </w:r>
      <w:r w:rsidR="00D26C8C" w:rsidRPr="00D26C8C">
        <w:rPr>
          <w:rFonts w:cstheme="minorHAnsi"/>
          <w:sz w:val="20"/>
          <w:szCs w:val="20"/>
        </w:rPr>
        <w:t>Pan Prezydent Miasta Tarnobrzega telefon 15 8181570, faks 15 822-25-04 e-mail sekretariat@um.tarnobrzeg.pl</w:t>
      </w:r>
    </w:p>
    <w:p w:rsidR="00511271" w:rsidRPr="00BB5712" w:rsidRDefault="00511271" w:rsidP="00D26C8C">
      <w:pPr>
        <w:pStyle w:val="Akapitzlist"/>
        <w:numPr>
          <w:ilvl w:val="0"/>
          <w:numId w:val="5"/>
        </w:numPr>
        <w:snapToGrid w:val="0"/>
        <w:spacing w:after="120" w:line="276" w:lineRule="auto"/>
        <w:contextualSpacing w:val="0"/>
        <w:jc w:val="both"/>
        <w:rPr>
          <w:sz w:val="20"/>
          <w:szCs w:val="20"/>
        </w:rPr>
      </w:pPr>
      <w:r w:rsidRPr="00BB5712">
        <w:rPr>
          <w:sz w:val="20"/>
          <w:szCs w:val="20"/>
        </w:rPr>
        <w:t xml:space="preserve">Pani/Pana dane osobowe przetwarzane będą na podstawie art. 6 ust. 1 lit. c RODO w celu związanym z postępowaniem pod nazwą </w:t>
      </w:r>
      <w:r w:rsidR="009B0A70" w:rsidRPr="00BB5712">
        <w:rPr>
          <w:sz w:val="20"/>
          <w:szCs w:val="20"/>
        </w:rPr>
        <w:t>„</w:t>
      </w:r>
      <w:r w:rsidR="00BB5712" w:rsidRPr="00BB5712">
        <w:rPr>
          <w:sz w:val="20"/>
          <w:szCs w:val="20"/>
        </w:rPr>
        <w:t xml:space="preserve">Ubezpieczenie mienia i odpowiedzialności cywilnej </w:t>
      </w:r>
      <w:r w:rsidR="00D26C8C">
        <w:rPr>
          <w:sz w:val="20"/>
          <w:szCs w:val="20"/>
        </w:rPr>
        <w:t>Miasta</w:t>
      </w:r>
      <w:r w:rsidR="00BB5712" w:rsidRPr="00BB5712">
        <w:rPr>
          <w:sz w:val="20"/>
          <w:szCs w:val="20"/>
        </w:rPr>
        <w:t xml:space="preserve"> Tarnobrzeg, jednostek organizacyjnych i Spółek Miejskich</w:t>
      </w:r>
      <w:r w:rsidR="009B0A70" w:rsidRPr="00200152">
        <w:rPr>
          <w:sz w:val="20"/>
          <w:szCs w:val="20"/>
        </w:rPr>
        <w:t>”,</w:t>
      </w:r>
      <w:r w:rsidR="00200152">
        <w:rPr>
          <w:sz w:val="20"/>
          <w:szCs w:val="20"/>
        </w:rPr>
        <w:t xml:space="preserve"> </w:t>
      </w:r>
      <w:r w:rsidRPr="00200152">
        <w:rPr>
          <w:sz w:val="20"/>
          <w:szCs w:val="20"/>
        </w:rPr>
        <w:t xml:space="preserve">numer </w:t>
      </w:r>
      <w:r w:rsidR="00200152">
        <w:rPr>
          <w:sz w:val="20"/>
          <w:szCs w:val="20"/>
        </w:rPr>
        <w:t>BZP-I.271.32.2021</w:t>
      </w:r>
      <w:r w:rsidRPr="00BB5712">
        <w:rPr>
          <w:sz w:val="20"/>
          <w:szCs w:val="20"/>
        </w:rPr>
        <w:t xml:space="preserve"> prowadzonym w trybie </w:t>
      </w:r>
      <w:r w:rsidR="00A06824" w:rsidRPr="00BB5712">
        <w:rPr>
          <w:sz w:val="20"/>
          <w:szCs w:val="20"/>
        </w:rPr>
        <w:t>podstawowym</w:t>
      </w:r>
      <w:r w:rsidRPr="00BB5712">
        <w:rPr>
          <w:sz w:val="20"/>
          <w:szCs w:val="20"/>
        </w:rPr>
        <w:t>.</w:t>
      </w:r>
    </w:p>
    <w:p w:rsidR="00511271" w:rsidRPr="000A672B" w:rsidRDefault="00511271" w:rsidP="00D26C8C">
      <w:pPr>
        <w:pStyle w:val="Akapitzlist"/>
        <w:numPr>
          <w:ilvl w:val="0"/>
          <w:numId w:val="5"/>
        </w:numPr>
        <w:snapToGrid w:val="0"/>
        <w:spacing w:after="120" w:line="276" w:lineRule="auto"/>
        <w:contextualSpacing w:val="0"/>
        <w:jc w:val="both"/>
        <w:rPr>
          <w:sz w:val="20"/>
          <w:szCs w:val="20"/>
        </w:rPr>
      </w:pPr>
      <w:r w:rsidRPr="000A672B">
        <w:rPr>
          <w:sz w:val="20"/>
          <w:szCs w:val="20"/>
        </w:rPr>
        <w:t xml:space="preserve">Odbiorcami Pani/Pana danych osobowych będą osoby lub podmioty, którym udostępniona zostanie dokumentacja postępowania w oparciu o art. 8 oraz art. </w:t>
      </w:r>
      <w:r w:rsidR="00272459" w:rsidRPr="000A672B">
        <w:rPr>
          <w:sz w:val="20"/>
          <w:szCs w:val="20"/>
        </w:rPr>
        <w:t>74</w:t>
      </w:r>
      <w:r w:rsidRPr="000A672B">
        <w:rPr>
          <w:sz w:val="20"/>
          <w:szCs w:val="20"/>
        </w:rPr>
        <w:t xml:space="preserve"> ust. </w:t>
      </w:r>
      <w:r w:rsidR="00272459" w:rsidRPr="000A672B">
        <w:rPr>
          <w:sz w:val="20"/>
          <w:szCs w:val="20"/>
        </w:rPr>
        <w:t>1 PZP</w:t>
      </w:r>
      <w:r w:rsidRPr="000A672B">
        <w:rPr>
          <w:sz w:val="20"/>
          <w:szCs w:val="20"/>
        </w:rPr>
        <w:t xml:space="preserve">. </w:t>
      </w:r>
    </w:p>
    <w:p w:rsidR="00511271" w:rsidRPr="000A672B" w:rsidRDefault="00511271" w:rsidP="00D26C8C">
      <w:pPr>
        <w:pStyle w:val="Akapitzlist"/>
        <w:numPr>
          <w:ilvl w:val="0"/>
          <w:numId w:val="5"/>
        </w:numPr>
        <w:snapToGrid w:val="0"/>
        <w:spacing w:after="120" w:line="276" w:lineRule="auto"/>
        <w:contextualSpacing w:val="0"/>
        <w:jc w:val="both"/>
        <w:rPr>
          <w:sz w:val="20"/>
          <w:szCs w:val="20"/>
        </w:rPr>
      </w:pPr>
      <w:r w:rsidRPr="000A672B">
        <w:rPr>
          <w:sz w:val="20"/>
          <w:szCs w:val="20"/>
        </w:rPr>
        <w:t xml:space="preserve">Pani/Pana dane osobowe będą przechowywane, zgodnie z art. </w:t>
      </w:r>
      <w:r w:rsidR="00272459" w:rsidRPr="000A672B">
        <w:rPr>
          <w:sz w:val="20"/>
          <w:szCs w:val="20"/>
        </w:rPr>
        <w:t>78</w:t>
      </w:r>
      <w:r w:rsidRPr="000A672B">
        <w:rPr>
          <w:sz w:val="20"/>
          <w:szCs w:val="20"/>
        </w:rPr>
        <w:t xml:space="preserve"> ust. 1</w:t>
      </w:r>
      <w:r w:rsidR="00272459" w:rsidRPr="000A672B">
        <w:rPr>
          <w:sz w:val="20"/>
          <w:szCs w:val="20"/>
        </w:rPr>
        <w:t xml:space="preserve"> lub ust. 4 PZP</w:t>
      </w:r>
      <w:r w:rsidRPr="000A672B">
        <w:rPr>
          <w:sz w:val="20"/>
          <w:szCs w:val="20"/>
        </w:rPr>
        <w:t xml:space="preserve">, przez okres 4 lat od dnia zakończenia postępowania, a jeżeli czas trwania umowy ubezpieczenia przekracza 4 lata, okres przechowywania obejmuje cały czas trwania umowy, obowiązek podania przez Panią/Pana danych osobowych bezpośrednio Pani/Pana dotyczących jest wymogiem ustawowym określonym w przepisach </w:t>
      </w:r>
      <w:r w:rsidR="00272459" w:rsidRPr="000A672B">
        <w:rPr>
          <w:sz w:val="20"/>
          <w:szCs w:val="20"/>
        </w:rPr>
        <w:t>PZP</w:t>
      </w:r>
      <w:r w:rsidRPr="000A672B">
        <w:rPr>
          <w:sz w:val="20"/>
          <w:szCs w:val="20"/>
        </w:rPr>
        <w:t xml:space="preserve">, związanym z udziałem w postępowaniu; konsekwencje niepodania określonych danych wynikają z </w:t>
      </w:r>
      <w:r w:rsidR="00272459" w:rsidRPr="000A672B">
        <w:rPr>
          <w:sz w:val="20"/>
          <w:szCs w:val="20"/>
        </w:rPr>
        <w:t>PZP</w:t>
      </w:r>
      <w:r w:rsidRPr="000A672B">
        <w:rPr>
          <w:sz w:val="20"/>
          <w:szCs w:val="20"/>
        </w:rPr>
        <w:t xml:space="preserve">, w odniesieniu do Pani/Pana danych osobowych decyzje nie będą podejmowane w sposób zautomatyzowany, stosowanie do art. 22 RODO. </w:t>
      </w:r>
    </w:p>
    <w:p w:rsidR="00511271" w:rsidRPr="000A672B" w:rsidRDefault="00511271" w:rsidP="00D26C8C">
      <w:pPr>
        <w:pStyle w:val="Akapitzlist"/>
        <w:numPr>
          <w:ilvl w:val="0"/>
          <w:numId w:val="5"/>
        </w:numPr>
        <w:snapToGrid w:val="0"/>
        <w:spacing w:after="120" w:line="276" w:lineRule="auto"/>
        <w:contextualSpacing w:val="0"/>
        <w:jc w:val="both"/>
        <w:rPr>
          <w:sz w:val="20"/>
          <w:szCs w:val="20"/>
        </w:rPr>
      </w:pPr>
      <w:r w:rsidRPr="000A672B">
        <w:rPr>
          <w:sz w:val="20"/>
          <w:szCs w:val="20"/>
        </w:rPr>
        <w:t>Posiada Pani/Pan: na podstawie art. 15 RODO prawo dostępu do danych osobowych Pani/Pana dotyczących; na podstawie art. 16 RODO prawo do sprostowania Pani/Pana danych osobowych**, na podstawie art. 18 RODO prawo żądania od administratora ograniczenia przetwarzania danych osobowych z zastrzeżeniem przypadków, o których mowa w art. 18 ust. 2 RODO***, prawo do wniesienia skargi do Prezesa Urzędu Ochrony Danych Osobowych, gdy uzna Pani/Pan, że przetwarzanie danych osobowych Pani/Pana dotyczących narusza przepisy RODO, nie przysługuje Pani/Panu: w związku z art. 17 ust. 3 lit. b, d lub e RODO prawo do usunięcia danych osobowych, prawo do przenoszenia danych osobowych, o którym mowa w art. 20 RODO, na podstawie art. 21 RODO prawo sprzeciwu, wobec przetwarzania danych osobowych, gdyż podstawą prawną przetwarzania Pani/Pana danych osobowych jest art. 6 ust. 1 lit. c RODO.</w:t>
      </w:r>
    </w:p>
    <w:p w:rsidR="009D0F43" w:rsidRDefault="00511271" w:rsidP="00D26C8C">
      <w:pPr>
        <w:snapToGrid w:val="0"/>
        <w:spacing w:after="120" w:line="276" w:lineRule="auto"/>
        <w:ind w:left="426"/>
        <w:jc w:val="both"/>
        <w:rPr>
          <w:sz w:val="20"/>
          <w:szCs w:val="20"/>
        </w:rPr>
      </w:pPr>
      <w:r w:rsidRPr="000A672B">
        <w:rPr>
          <w:sz w:val="20"/>
          <w:szCs w:val="20"/>
        </w:rPr>
        <w:t xml:space="preserve">** Wyjaśnienie: </w:t>
      </w:r>
      <w:r w:rsidR="009D0F43">
        <w:rPr>
          <w:sz w:val="20"/>
          <w:szCs w:val="20"/>
        </w:rPr>
        <w:t>zgodnie z art. 19 ust. 2 PZP, s</w:t>
      </w:r>
      <w:r w:rsidR="009D0F43" w:rsidRPr="009D0F43">
        <w:rPr>
          <w:sz w:val="20"/>
          <w:szCs w:val="20"/>
        </w:rPr>
        <w:t xml:space="preserve">korzystanie przez osobę, której dane osobowe dotyczą, z uprawnienia do sprostowania lub uzupełnienia, o którym mowa w art. 16 </w:t>
      </w:r>
      <w:r w:rsidR="009D0F43">
        <w:rPr>
          <w:sz w:val="20"/>
          <w:szCs w:val="20"/>
        </w:rPr>
        <w:t>RODO</w:t>
      </w:r>
      <w:r w:rsidR="009D0F43" w:rsidRPr="009D0F43">
        <w:rPr>
          <w:sz w:val="20"/>
          <w:szCs w:val="20"/>
        </w:rPr>
        <w:t xml:space="preserve">, nie może skutkować zmianą wyniku postępowania o udzielenie zamówienia ani zmianą postanowień umowy w sprawie zamówienia publicznego w zakresie niezgodnym z </w:t>
      </w:r>
      <w:r w:rsidR="009D0F43">
        <w:rPr>
          <w:sz w:val="20"/>
          <w:szCs w:val="20"/>
        </w:rPr>
        <w:t>PZP.</w:t>
      </w:r>
    </w:p>
    <w:p w:rsidR="00511271" w:rsidRPr="000A672B" w:rsidRDefault="00511271" w:rsidP="00D26C8C">
      <w:pPr>
        <w:spacing w:after="0" w:line="276" w:lineRule="auto"/>
        <w:ind w:left="426"/>
        <w:jc w:val="both"/>
        <w:rPr>
          <w:sz w:val="20"/>
          <w:szCs w:val="20"/>
        </w:rPr>
      </w:pPr>
      <w:r w:rsidRPr="000A672B">
        <w:rPr>
          <w:sz w:val="20"/>
          <w:szCs w:val="20"/>
        </w:rPr>
        <w:lastRenderedPageBreak/>
        <w:t xml:space="preserve">*** Wyjaśnienie: </w:t>
      </w:r>
      <w:r w:rsidR="009D0F43">
        <w:rPr>
          <w:sz w:val="20"/>
          <w:szCs w:val="20"/>
        </w:rPr>
        <w:t>zgodnie z art. 19 ust. 3 PZP, w</w:t>
      </w:r>
      <w:r w:rsidR="009D0F43" w:rsidRPr="009D0F43">
        <w:rPr>
          <w:sz w:val="20"/>
          <w:szCs w:val="20"/>
        </w:rPr>
        <w:t xml:space="preserve"> postępowaniu o udzielenie zamówienia zgłoszenie żądania ograniczenia przetwarzania, o którym mowa w art. 18 ust. 1 </w:t>
      </w:r>
      <w:r w:rsidR="009D0F43">
        <w:rPr>
          <w:sz w:val="20"/>
          <w:szCs w:val="20"/>
        </w:rPr>
        <w:t>RODO</w:t>
      </w:r>
      <w:r w:rsidR="009D0F43" w:rsidRPr="009D0F43">
        <w:rPr>
          <w:sz w:val="20"/>
          <w:szCs w:val="20"/>
        </w:rPr>
        <w:t>, nie ogranicza przetwarzania danych osobowych do czasu zakończenia tego postępowania</w:t>
      </w:r>
      <w:r w:rsidRPr="000A672B">
        <w:rPr>
          <w:sz w:val="20"/>
          <w:szCs w:val="20"/>
        </w:rPr>
        <w:t>.</w:t>
      </w:r>
    </w:p>
    <w:bookmarkEnd w:id="1"/>
    <w:bookmarkEnd w:id="2"/>
    <w:p w:rsidR="00511271" w:rsidRPr="000A672B" w:rsidRDefault="00511271" w:rsidP="00D26C8C">
      <w:pPr>
        <w:spacing w:after="0" w:line="276" w:lineRule="auto"/>
        <w:rPr>
          <w:sz w:val="20"/>
          <w:szCs w:val="20"/>
        </w:rPr>
      </w:pPr>
    </w:p>
    <w:p w:rsidR="00155B74" w:rsidRPr="000A672B" w:rsidRDefault="00155B74" w:rsidP="00D26C8C">
      <w:pPr>
        <w:spacing w:after="0" w:line="276" w:lineRule="auto"/>
        <w:rPr>
          <w:sz w:val="20"/>
          <w:szCs w:val="20"/>
        </w:rPr>
      </w:pPr>
    </w:p>
    <w:p w:rsidR="00E26BDB" w:rsidRPr="00521EF2" w:rsidRDefault="00E26BDB" w:rsidP="00E26BDB">
      <w:pPr>
        <w:snapToGrid w:val="0"/>
        <w:spacing w:after="120" w:line="276" w:lineRule="auto"/>
        <w:jc w:val="both"/>
        <w:rPr>
          <w:rFonts w:cstheme="minorHAnsi"/>
          <w:b/>
          <w:bCs/>
          <w:sz w:val="20"/>
          <w:szCs w:val="20"/>
          <w:u w:val="single"/>
        </w:rPr>
      </w:pPr>
      <w:r w:rsidRPr="00521EF2">
        <w:rPr>
          <w:rFonts w:cstheme="minorHAnsi"/>
          <w:b/>
          <w:bCs/>
          <w:sz w:val="20"/>
          <w:szCs w:val="20"/>
          <w:u w:val="single"/>
        </w:rPr>
        <w:t>Rozdział 1</w:t>
      </w:r>
    </w:p>
    <w:p w:rsidR="00E26BDB" w:rsidRPr="00580152" w:rsidRDefault="00E26BDB" w:rsidP="00E26BDB">
      <w:pPr>
        <w:pStyle w:val="Akapitzlist"/>
        <w:numPr>
          <w:ilvl w:val="0"/>
          <w:numId w:val="38"/>
        </w:numPr>
        <w:snapToGrid w:val="0"/>
        <w:spacing w:after="120" w:line="276" w:lineRule="auto"/>
        <w:ind w:left="426"/>
        <w:jc w:val="both"/>
        <w:rPr>
          <w:rFonts w:cstheme="minorHAnsi"/>
          <w:b/>
          <w:bCs/>
          <w:sz w:val="20"/>
          <w:szCs w:val="20"/>
        </w:rPr>
      </w:pPr>
      <w:r w:rsidRPr="00580152">
        <w:rPr>
          <w:rFonts w:cstheme="minorHAnsi"/>
          <w:b/>
          <w:bCs/>
          <w:sz w:val="20"/>
          <w:szCs w:val="20"/>
        </w:rPr>
        <w:t>Zamawiający:</w:t>
      </w:r>
    </w:p>
    <w:p w:rsidR="00E26BDB" w:rsidRPr="00A856D9" w:rsidRDefault="00E26BDB" w:rsidP="00E26BDB">
      <w:pPr>
        <w:spacing w:after="0" w:line="276" w:lineRule="auto"/>
        <w:ind w:left="426"/>
        <w:jc w:val="both"/>
        <w:rPr>
          <w:rFonts w:cstheme="minorHAnsi"/>
          <w:b/>
          <w:bCs/>
          <w:sz w:val="20"/>
          <w:szCs w:val="20"/>
        </w:rPr>
      </w:pPr>
      <w:r w:rsidRPr="00A856D9">
        <w:rPr>
          <w:rFonts w:cstheme="minorHAnsi"/>
          <w:b/>
          <w:bCs/>
          <w:sz w:val="20"/>
          <w:szCs w:val="20"/>
        </w:rPr>
        <w:t xml:space="preserve">Miasto Tarnobrzeg </w:t>
      </w:r>
    </w:p>
    <w:p w:rsidR="00E26BDB" w:rsidRDefault="00E26BDB" w:rsidP="00E26BDB">
      <w:pPr>
        <w:spacing w:after="0" w:line="276" w:lineRule="auto"/>
        <w:ind w:left="426"/>
        <w:jc w:val="both"/>
        <w:rPr>
          <w:rFonts w:cstheme="minorHAnsi"/>
          <w:sz w:val="20"/>
          <w:szCs w:val="20"/>
        </w:rPr>
      </w:pPr>
      <w:r w:rsidRPr="00A856D9">
        <w:rPr>
          <w:rFonts w:cstheme="minorHAnsi"/>
          <w:sz w:val="20"/>
          <w:szCs w:val="20"/>
        </w:rPr>
        <w:t xml:space="preserve">ul. Kościuszki 32, </w:t>
      </w:r>
    </w:p>
    <w:p w:rsidR="00E26BDB" w:rsidRPr="00A856D9" w:rsidRDefault="00E26BDB" w:rsidP="00E26BDB">
      <w:pPr>
        <w:spacing w:after="0" w:line="276" w:lineRule="auto"/>
        <w:ind w:left="426"/>
        <w:jc w:val="both"/>
        <w:rPr>
          <w:rFonts w:cstheme="minorHAnsi"/>
          <w:sz w:val="20"/>
          <w:szCs w:val="20"/>
        </w:rPr>
      </w:pPr>
      <w:r w:rsidRPr="00A856D9">
        <w:rPr>
          <w:rFonts w:cstheme="minorHAnsi"/>
          <w:sz w:val="20"/>
          <w:szCs w:val="20"/>
        </w:rPr>
        <w:t xml:space="preserve">39-400 Tarnobrzeg, </w:t>
      </w:r>
    </w:p>
    <w:p w:rsidR="00E26BDB" w:rsidRDefault="00E26BDB" w:rsidP="00E26BDB">
      <w:pPr>
        <w:snapToGrid w:val="0"/>
        <w:spacing w:after="0" w:line="276" w:lineRule="auto"/>
        <w:ind w:left="425"/>
        <w:jc w:val="both"/>
        <w:rPr>
          <w:rFonts w:cstheme="minorHAnsi"/>
          <w:sz w:val="20"/>
          <w:szCs w:val="20"/>
        </w:rPr>
      </w:pPr>
      <w:r w:rsidRPr="00A856D9">
        <w:rPr>
          <w:rFonts w:cstheme="minorHAnsi"/>
          <w:sz w:val="20"/>
          <w:szCs w:val="20"/>
        </w:rPr>
        <w:t xml:space="preserve">REGON 830409092, </w:t>
      </w:r>
    </w:p>
    <w:p w:rsidR="00E26BDB" w:rsidRPr="00A856D9" w:rsidRDefault="00E26BDB" w:rsidP="00E26BDB">
      <w:pPr>
        <w:snapToGrid w:val="0"/>
        <w:spacing w:after="120" w:line="276" w:lineRule="auto"/>
        <w:ind w:left="426"/>
        <w:jc w:val="both"/>
        <w:rPr>
          <w:rFonts w:cstheme="minorHAnsi"/>
          <w:sz w:val="20"/>
          <w:szCs w:val="20"/>
        </w:rPr>
      </w:pPr>
      <w:r w:rsidRPr="00A856D9">
        <w:rPr>
          <w:rFonts w:cstheme="minorHAnsi"/>
          <w:sz w:val="20"/>
          <w:szCs w:val="20"/>
        </w:rPr>
        <w:t>NIP 867-20-79-199,</w:t>
      </w:r>
    </w:p>
    <w:p w:rsidR="00E26BDB" w:rsidRPr="00A856D9" w:rsidRDefault="00E26BDB" w:rsidP="00E26BDB">
      <w:pPr>
        <w:spacing w:after="0" w:line="276" w:lineRule="auto"/>
        <w:ind w:left="426"/>
        <w:jc w:val="both"/>
        <w:rPr>
          <w:rFonts w:cstheme="minorHAnsi"/>
          <w:sz w:val="20"/>
          <w:szCs w:val="20"/>
        </w:rPr>
      </w:pPr>
      <w:r w:rsidRPr="00A856D9">
        <w:rPr>
          <w:rFonts w:cstheme="minorHAnsi"/>
          <w:sz w:val="20"/>
          <w:szCs w:val="20"/>
        </w:rPr>
        <w:t>Telefon: + 48 15 822 65 70</w:t>
      </w:r>
    </w:p>
    <w:p w:rsidR="00E26BDB" w:rsidRPr="00A856D9" w:rsidRDefault="00E26BDB" w:rsidP="00E26BDB">
      <w:pPr>
        <w:spacing w:after="0" w:line="276" w:lineRule="auto"/>
        <w:ind w:left="426"/>
        <w:jc w:val="both"/>
        <w:rPr>
          <w:rFonts w:cstheme="minorHAnsi"/>
          <w:sz w:val="20"/>
          <w:szCs w:val="20"/>
        </w:rPr>
      </w:pPr>
      <w:r w:rsidRPr="00A856D9">
        <w:rPr>
          <w:rFonts w:cstheme="minorHAnsi"/>
          <w:sz w:val="20"/>
          <w:szCs w:val="20"/>
        </w:rPr>
        <w:t>Faks: + 48 15 822 52 81</w:t>
      </w:r>
    </w:p>
    <w:p w:rsidR="00E26BDB" w:rsidRPr="00A960C1" w:rsidRDefault="00E26BDB" w:rsidP="00E26BDB">
      <w:pPr>
        <w:snapToGrid w:val="0"/>
        <w:spacing w:after="120" w:line="276" w:lineRule="auto"/>
        <w:ind w:left="425"/>
        <w:jc w:val="both"/>
        <w:rPr>
          <w:rFonts w:cstheme="minorHAnsi"/>
          <w:sz w:val="20"/>
          <w:szCs w:val="20"/>
          <w:lang w:val="en-US"/>
        </w:rPr>
      </w:pPr>
      <w:proofErr w:type="spellStart"/>
      <w:r w:rsidRPr="00A960C1">
        <w:rPr>
          <w:rFonts w:cstheme="minorHAnsi"/>
          <w:sz w:val="20"/>
          <w:szCs w:val="20"/>
          <w:lang w:val="en-US"/>
        </w:rPr>
        <w:t>Adres</w:t>
      </w:r>
      <w:proofErr w:type="spellEnd"/>
      <w:r w:rsidRPr="00A960C1">
        <w:rPr>
          <w:rFonts w:cstheme="minorHAnsi"/>
          <w:sz w:val="20"/>
          <w:szCs w:val="20"/>
          <w:lang w:val="en-US"/>
        </w:rPr>
        <w:t xml:space="preserve"> e-mail: um@um.tarnobrzeg.pl</w:t>
      </w:r>
    </w:p>
    <w:p w:rsidR="00E26BDB" w:rsidRPr="00A856D9" w:rsidRDefault="00E26BDB" w:rsidP="00E26BDB">
      <w:pPr>
        <w:snapToGrid w:val="0"/>
        <w:spacing w:after="0" w:line="276" w:lineRule="auto"/>
        <w:ind w:left="426"/>
        <w:jc w:val="both"/>
        <w:rPr>
          <w:rFonts w:cstheme="minorHAnsi"/>
          <w:sz w:val="20"/>
          <w:szCs w:val="20"/>
        </w:rPr>
      </w:pPr>
      <w:r w:rsidRPr="00A856D9">
        <w:rPr>
          <w:rFonts w:cstheme="minorHAnsi"/>
          <w:sz w:val="20"/>
          <w:szCs w:val="20"/>
        </w:rPr>
        <w:t>Godziny urzędowania zamawiającego: od poniedziałku do piątku w godzinach od 7:30 do 15:30.</w:t>
      </w:r>
    </w:p>
    <w:p w:rsidR="00E26BDB" w:rsidRPr="00A856D9" w:rsidRDefault="00E26BDB" w:rsidP="00E26BDB">
      <w:pPr>
        <w:snapToGrid w:val="0"/>
        <w:spacing w:after="120" w:line="276" w:lineRule="auto"/>
        <w:ind w:left="425"/>
        <w:jc w:val="both"/>
        <w:rPr>
          <w:rFonts w:cstheme="minorHAnsi"/>
          <w:sz w:val="20"/>
          <w:szCs w:val="20"/>
        </w:rPr>
      </w:pPr>
      <w:r w:rsidRPr="00A856D9">
        <w:rPr>
          <w:rFonts w:cstheme="minorHAnsi"/>
          <w:sz w:val="20"/>
          <w:szCs w:val="20"/>
        </w:rPr>
        <w:t xml:space="preserve">Strona internetowa prowadzonego postępowania: </w:t>
      </w:r>
      <w:r>
        <w:rPr>
          <w:rFonts w:cstheme="minorHAnsi"/>
          <w:sz w:val="20"/>
          <w:szCs w:val="20"/>
        </w:rPr>
        <w:t>http://www.tarnobrzeg.eobip.pl</w:t>
      </w:r>
    </w:p>
    <w:p w:rsidR="00E26BDB" w:rsidRDefault="00E26BDB" w:rsidP="00E26BDB">
      <w:pPr>
        <w:pStyle w:val="Akapitzlist"/>
        <w:numPr>
          <w:ilvl w:val="0"/>
          <w:numId w:val="38"/>
        </w:numPr>
        <w:snapToGrid w:val="0"/>
        <w:spacing w:after="120" w:line="276" w:lineRule="auto"/>
        <w:ind w:left="425" w:hanging="357"/>
        <w:contextualSpacing w:val="0"/>
        <w:jc w:val="both"/>
        <w:rPr>
          <w:rFonts w:cstheme="minorHAnsi"/>
          <w:sz w:val="20"/>
          <w:szCs w:val="20"/>
        </w:rPr>
      </w:pPr>
      <w:r w:rsidRPr="00580152">
        <w:rPr>
          <w:rFonts w:cstheme="minorHAnsi"/>
          <w:sz w:val="20"/>
          <w:szCs w:val="20"/>
        </w:rPr>
        <w:t>Zamawiający Miasto Tarnobrzeg – Ur</w:t>
      </w:r>
      <w:r w:rsidR="006B4F9F">
        <w:rPr>
          <w:rFonts w:cstheme="minorHAnsi"/>
          <w:sz w:val="20"/>
          <w:szCs w:val="20"/>
        </w:rPr>
        <w:t>ząd Miasta w Tarnobrzegu został wyznaczony</w:t>
      </w:r>
      <w:r w:rsidRPr="00580152">
        <w:rPr>
          <w:rFonts w:cstheme="minorHAnsi"/>
          <w:sz w:val="20"/>
          <w:szCs w:val="20"/>
        </w:rPr>
        <w:t xml:space="preserve"> na podstawie Zarządzenia </w:t>
      </w:r>
      <w:r w:rsidR="00200152" w:rsidRPr="00270DD7">
        <w:rPr>
          <w:rFonts w:cstheme="minorHAnsi"/>
          <w:sz w:val="20"/>
          <w:szCs w:val="20"/>
        </w:rPr>
        <w:t xml:space="preserve">354/2021 z dnia </w:t>
      </w:r>
      <w:r w:rsidR="00200152">
        <w:rPr>
          <w:rFonts w:cstheme="minorHAnsi"/>
          <w:sz w:val="20"/>
          <w:szCs w:val="20"/>
        </w:rPr>
        <w:t>12 października 2021r</w:t>
      </w:r>
      <w:r w:rsidR="00200152" w:rsidRPr="00580152">
        <w:rPr>
          <w:rFonts w:cstheme="minorHAnsi"/>
          <w:sz w:val="20"/>
          <w:szCs w:val="20"/>
        </w:rPr>
        <w:t xml:space="preserve"> </w:t>
      </w:r>
      <w:r w:rsidRPr="00580152">
        <w:rPr>
          <w:rFonts w:cstheme="minorHAnsi"/>
          <w:sz w:val="20"/>
          <w:szCs w:val="20"/>
        </w:rPr>
        <w:t>jako zamawiający w rozumieniu art. 41 PZP, do przeprowadzenia wspólnego postępowania i udzielenia zamówienia wybranych jednostek organizacyjnych Miasta Tarnobrzeg, na rzecz Urzędu Miasta</w:t>
      </w:r>
      <w:r w:rsidR="00720B3A">
        <w:rPr>
          <w:rFonts w:cstheme="minorHAnsi"/>
          <w:sz w:val="20"/>
          <w:szCs w:val="20"/>
        </w:rPr>
        <w:t xml:space="preserve"> </w:t>
      </w:r>
      <w:r w:rsidRPr="00580152">
        <w:rPr>
          <w:rFonts w:cstheme="minorHAnsi"/>
          <w:sz w:val="20"/>
          <w:szCs w:val="20"/>
        </w:rPr>
        <w:t>Tarnobrzeg oraz następujących jednostek organizacyjnych Miasta Tarnobrzeg posiadających status zamawiającego w rozumieniu PZP:</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Centrum Kształcenia Praktycznego</w:t>
      </w:r>
      <w:r>
        <w:rPr>
          <w:rFonts w:cstheme="minorHAnsi"/>
          <w:sz w:val="20"/>
          <w:szCs w:val="20"/>
        </w:rPr>
        <w:t xml:space="preserve">, REGON: </w:t>
      </w:r>
      <w:r w:rsidRPr="00151D9F">
        <w:rPr>
          <w:rFonts w:cstheme="minorHAnsi"/>
          <w:sz w:val="20"/>
          <w:szCs w:val="20"/>
        </w:rPr>
        <w:t>180641096</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Dom Pomocy Społecznej</w:t>
      </w:r>
      <w:r>
        <w:rPr>
          <w:rFonts w:cstheme="minorHAnsi"/>
          <w:sz w:val="20"/>
          <w:szCs w:val="20"/>
        </w:rPr>
        <w:t xml:space="preserve">, REGON: </w:t>
      </w:r>
      <w:r w:rsidRPr="00151D9F">
        <w:rPr>
          <w:rFonts w:cstheme="minorHAnsi"/>
          <w:sz w:val="20"/>
          <w:szCs w:val="20"/>
        </w:rPr>
        <w:t>830204680</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Liceum Ogólnokształcące im. Mikołaja Kopernika</w:t>
      </w:r>
      <w:r>
        <w:rPr>
          <w:rFonts w:cstheme="minorHAnsi"/>
          <w:sz w:val="20"/>
          <w:szCs w:val="20"/>
        </w:rPr>
        <w:t xml:space="preserve">, REGON: </w:t>
      </w:r>
      <w:r w:rsidRPr="00151D9F">
        <w:rPr>
          <w:rFonts w:cstheme="minorHAnsi"/>
          <w:sz w:val="20"/>
          <w:szCs w:val="20"/>
        </w:rPr>
        <w:t>180643037</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Miejska Biblioteka Publiczna im. dr. Michała Marczaka</w:t>
      </w:r>
      <w:r>
        <w:rPr>
          <w:rFonts w:cstheme="minorHAnsi"/>
          <w:sz w:val="20"/>
          <w:szCs w:val="20"/>
        </w:rPr>
        <w:t xml:space="preserve">, REGON: </w:t>
      </w:r>
      <w:r w:rsidRPr="00151D9F">
        <w:rPr>
          <w:rFonts w:cstheme="minorHAnsi"/>
          <w:sz w:val="20"/>
          <w:szCs w:val="20"/>
        </w:rPr>
        <w:t>830454425</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Miejski Ośrodek Pomocy Rodzinie</w:t>
      </w:r>
      <w:r>
        <w:rPr>
          <w:rFonts w:cstheme="minorHAnsi"/>
          <w:sz w:val="20"/>
          <w:szCs w:val="20"/>
        </w:rPr>
        <w:t>,</w:t>
      </w:r>
      <w:r w:rsidR="00720B3A">
        <w:rPr>
          <w:rFonts w:cstheme="minorHAnsi"/>
          <w:sz w:val="20"/>
          <w:szCs w:val="20"/>
        </w:rPr>
        <w:t xml:space="preserve"> </w:t>
      </w:r>
      <w:r>
        <w:rPr>
          <w:rFonts w:cstheme="minorHAnsi"/>
          <w:sz w:val="20"/>
          <w:szCs w:val="20"/>
        </w:rPr>
        <w:t xml:space="preserve">REGON: </w:t>
      </w:r>
      <w:r w:rsidRPr="00151D9F">
        <w:rPr>
          <w:rFonts w:cstheme="minorHAnsi"/>
          <w:sz w:val="20"/>
          <w:szCs w:val="20"/>
        </w:rPr>
        <w:t>6214624</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 xml:space="preserve">Miejski Ośrodek Sportu i Rekreacji im. Alfreda </w:t>
      </w:r>
      <w:proofErr w:type="spellStart"/>
      <w:r w:rsidRPr="00580152">
        <w:rPr>
          <w:rFonts w:cstheme="minorHAnsi"/>
          <w:sz w:val="20"/>
          <w:szCs w:val="20"/>
        </w:rPr>
        <w:t>Freyera</w:t>
      </w:r>
      <w:proofErr w:type="spellEnd"/>
      <w:r>
        <w:rPr>
          <w:rFonts w:cstheme="minorHAnsi"/>
          <w:sz w:val="20"/>
          <w:szCs w:val="20"/>
        </w:rPr>
        <w:t>,</w:t>
      </w:r>
      <w:r w:rsidR="00720B3A">
        <w:rPr>
          <w:rFonts w:cstheme="minorHAnsi"/>
          <w:sz w:val="20"/>
          <w:szCs w:val="20"/>
        </w:rPr>
        <w:t xml:space="preserve"> </w:t>
      </w:r>
      <w:r>
        <w:rPr>
          <w:rFonts w:cstheme="minorHAnsi"/>
          <w:sz w:val="20"/>
          <w:szCs w:val="20"/>
        </w:rPr>
        <w:t xml:space="preserve">REGON: </w:t>
      </w:r>
      <w:r w:rsidRPr="00151D9F">
        <w:rPr>
          <w:rFonts w:cstheme="minorHAnsi"/>
          <w:sz w:val="20"/>
          <w:szCs w:val="20"/>
        </w:rPr>
        <w:t>180805126</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Muzeum Historyczne Miasta Tarnobrzega</w:t>
      </w:r>
      <w:r>
        <w:rPr>
          <w:rFonts w:cstheme="minorHAnsi"/>
          <w:sz w:val="20"/>
          <w:szCs w:val="20"/>
        </w:rPr>
        <w:t>,</w:t>
      </w:r>
      <w:r w:rsidR="00720B3A">
        <w:rPr>
          <w:rFonts w:cstheme="minorHAnsi"/>
          <w:sz w:val="20"/>
          <w:szCs w:val="20"/>
        </w:rPr>
        <w:t xml:space="preserve"> </w:t>
      </w:r>
      <w:r>
        <w:rPr>
          <w:rFonts w:cstheme="minorHAnsi"/>
          <w:sz w:val="20"/>
          <w:szCs w:val="20"/>
        </w:rPr>
        <w:t xml:space="preserve">REGON: </w:t>
      </w:r>
      <w:r w:rsidRPr="00151D9F">
        <w:rPr>
          <w:rFonts w:cstheme="minorHAnsi"/>
          <w:sz w:val="20"/>
          <w:szCs w:val="20"/>
        </w:rPr>
        <w:t>830016174</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Ochotnicza Straż Pożarna w Tarnobrzegu os. Dzików</w:t>
      </w:r>
      <w:r>
        <w:rPr>
          <w:rFonts w:cstheme="minorHAnsi"/>
          <w:sz w:val="20"/>
          <w:szCs w:val="20"/>
        </w:rPr>
        <w:t>,</w:t>
      </w:r>
      <w:r w:rsidR="00720B3A">
        <w:rPr>
          <w:rFonts w:cstheme="minorHAnsi"/>
          <w:sz w:val="20"/>
          <w:szCs w:val="20"/>
        </w:rPr>
        <w:t xml:space="preserve"> </w:t>
      </w:r>
      <w:r>
        <w:rPr>
          <w:rFonts w:cstheme="minorHAnsi"/>
          <w:sz w:val="20"/>
          <w:szCs w:val="20"/>
        </w:rPr>
        <w:t xml:space="preserve">REGON: </w:t>
      </w:r>
      <w:r w:rsidRPr="00151D9F">
        <w:rPr>
          <w:rFonts w:cstheme="minorHAnsi"/>
          <w:sz w:val="20"/>
          <w:szCs w:val="20"/>
        </w:rPr>
        <w:t>831351800</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 xml:space="preserve">Ochotnicza Straż Pożarna w Tarnobrzegu os. </w:t>
      </w:r>
      <w:proofErr w:type="spellStart"/>
      <w:r w:rsidRPr="00580152">
        <w:rPr>
          <w:rFonts w:cstheme="minorHAnsi"/>
          <w:sz w:val="20"/>
          <w:szCs w:val="20"/>
        </w:rPr>
        <w:t>Mokrzyszów</w:t>
      </w:r>
      <w:proofErr w:type="spellEnd"/>
      <w:r>
        <w:rPr>
          <w:rFonts w:cstheme="minorHAnsi"/>
          <w:sz w:val="20"/>
          <w:szCs w:val="20"/>
        </w:rPr>
        <w:t>,</w:t>
      </w:r>
      <w:r w:rsidR="00720B3A">
        <w:rPr>
          <w:rFonts w:cstheme="minorHAnsi"/>
          <w:sz w:val="20"/>
          <w:szCs w:val="20"/>
        </w:rPr>
        <w:t xml:space="preserve"> </w:t>
      </w:r>
      <w:r>
        <w:rPr>
          <w:rFonts w:cstheme="minorHAnsi"/>
          <w:sz w:val="20"/>
          <w:szCs w:val="20"/>
        </w:rPr>
        <w:t xml:space="preserve">REGON: </w:t>
      </w:r>
      <w:r w:rsidRPr="00151D9F">
        <w:rPr>
          <w:rFonts w:cstheme="minorHAnsi"/>
          <w:sz w:val="20"/>
          <w:szCs w:val="20"/>
        </w:rPr>
        <w:t>831304768</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Ochotnicza Straż Pożarna w Tarnobrzegu os. Nagnajów</w:t>
      </w:r>
      <w:r>
        <w:rPr>
          <w:rFonts w:cstheme="minorHAnsi"/>
          <w:sz w:val="20"/>
          <w:szCs w:val="20"/>
        </w:rPr>
        <w:t>,</w:t>
      </w:r>
      <w:r w:rsidR="00720B3A">
        <w:rPr>
          <w:rFonts w:cstheme="minorHAnsi"/>
          <w:sz w:val="20"/>
          <w:szCs w:val="20"/>
        </w:rPr>
        <w:t xml:space="preserve"> </w:t>
      </w:r>
      <w:r>
        <w:rPr>
          <w:rFonts w:cstheme="minorHAnsi"/>
          <w:sz w:val="20"/>
          <w:szCs w:val="20"/>
        </w:rPr>
        <w:t xml:space="preserve">REGON: </w:t>
      </w:r>
      <w:r w:rsidRPr="00151D9F">
        <w:rPr>
          <w:rFonts w:cstheme="minorHAnsi"/>
          <w:sz w:val="20"/>
          <w:szCs w:val="20"/>
        </w:rPr>
        <w:t>180184144</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Ochotnicza Straż Pożarna w Tarnobrzegu os. Ocice</w:t>
      </w:r>
      <w:r>
        <w:rPr>
          <w:rFonts w:cstheme="minorHAnsi"/>
          <w:sz w:val="20"/>
          <w:szCs w:val="20"/>
        </w:rPr>
        <w:t>,</w:t>
      </w:r>
      <w:r w:rsidR="00720B3A">
        <w:rPr>
          <w:rFonts w:cstheme="minorHAnsi"/>
          <w:sz w:val="20"/>
          <w:szCs w:val="20"/>
        </w:rPr>
        <w:t xml:space="preserve"> </w:t>
      </w:r>
      <w:r>
        <w:rPr>
          <w:rFonts w:cstheme="minorHAnsi"/>
          <w:sz w:val="20"/>
          <w:szCs w:val="20"/>
        </w:rPr>
        <w:t xml:space="preserve">REGON: </w:t>
      </w:r>
      <w:r w:rsidRPr="00151D9F">
        <w:rPr>
          <w:rFonts w:cstheme="minorHAnsi"/>
          <w:sz w:val="20"/>
          <w:szCs w:val="20"/>
        </w:rPr>
        <w:t>831348429</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Ochotnicza Straż Pożarna w Tarnobrzegu os. Sielec</w:t>
      </w:r>
      <w:r>
        <w:rPr>
          <w:rFonts w:cstheme="minorHAnsi"/>
          <w:sz w:val="20"/>
          <w:szCs w:val="20"/>
        </w:rPr>
        <w:t>,</w:t>
      </w:r>
      <w:r w:rsidR="00720B3A">
        <w:rPr>
          <w:rFonts w:cstheme="minorHAnsi"/>
          <w:sz w:val="20"/>
          <w:szCs w:val="20"/>
        </w:rPr>
        <w:t xml:space="preserve"> </w:t>
      </w:r>
      <w:r>
        <w:rPr>
          <w:rFonts w:cstheme="minorHAnsi"/>
          <w:sz w:val="20"/>
          <w:szCs w:val="20"/>
        </w:rPr>
        <w:t xml:space="preserve">REGON: </w:t>
      </w:r>
      <w:r w:rsidRPr="00151D9F">
        <w:rPr>
          <w:rFonts w:cstheme="minorHAnsi"/>
          <w:sz w:val="20"/>
          <w:szCs w:val="20"/>
        </w:rPr>
        <w:t>831351101</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Ochotnicza Straż Pożarna w Tarnobrzegu os. Sobów</w:t>
      </w:r>
      <w:r>
        <w:rPr>
          <w:rFonts w:cstheme="minorHAnsi"/>
          <w:sz w:val="20"/>
          <w:szCs w:val="20"/>
        </w:rPr>
        <w:t>,</w:t>
      </w:r>
      <w:r w:rsidR="00720B3A">
        <w:rPr>
          <w:rFonts w:cstheme="minorHAnsi"/>
          <w:sz w:val="20"/>
          <w:szCs w:val="20"/>
        </w:rPr>
        <w:t xml:space="preserve"> </w:t>
      </w:r>
      <w:r>
        <w:rPr>
          <w:rFonts w:cstheme="minorHAnsi"/>
          <w:sz w:val="20"/>
          <w:szCs w:val="20"/>
        </w:rPr>
        <w:t xml:space="preserve">REGON: </w:t>
      </w:r>
      <w:r w:rsidRPr="00151D9F">
        <w:rPr>
          <w:rFonts w:cstheme="minorHAnsi"/>
          <w:sz w:val="20"/>
          <w:szCs w:val="20"/>
        </w:rPr>
        <w:t>831304610</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Ochotnicza Straż Pożarna w Tarnobrzegu os. Wielowieś</w:t>
      </w:r>
      <w:r>
        <w:rPr>
          <w:rFonts w:cstheme="minorHAnsi"/>
          <w:sz w:val="20"/>
          <w:szCs w:val="20"/>
        </w:rPr>
        <w:t>,</w:t>
      </w:r>
      <w:r w:rsidR="00720B3A">
        <w:rPr>
          <w:rFonts w:cstheme="minorHAnsi"/>
          <w:sz w:val="20"/>
          <w:szCs w:val="20"/>
        </w:rPr>
        <w:t xml:space="preserve"> </w:t>
      </w:r>
      <w:r>
        <w:rPr>
          <w:rFonts w:cstheme="minorHAnsi"/>
          <w:sz w:val="20"/>
          <w:szCs w:val="20"/>
        </w:rPr>
        <w:t xml:space="preserve">REGON: </w:t>
      </w:r>
      <w:r w:rsidRPr="00151D9F">
        <w:rPr>
          <w:rFonts w:cstheme="minorHAnsi"/>
          <w:sz w:val="20"/>
          <w:szCs w:val="20"/>
        </w:rPr>
        <w:t>831305385</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Ochotnicza Straż Pożarna w Tarnobrzegu os. Zakrzów</w:t>
      </w:r>
      <w:r>
        <w:rPr>
          <w:rFonts w:cstheme="minorHAnsi"/>
          <w:sz w:val="20"/>
          <w:szCs w:val="20"/>
        </w:rPr>
        <w:t>,</w:t>
      </w:r>
      <w:r w:rsidR="00720B3A">
        <w:rPr>
          <w:rFonts w:cstheme="minorHAnsi"/>
          <w:sz w:val="20"/>
          <w:szCs w:val="20"/>
        </w:rPr>
        <w:t xml:space="preserve"> </w:t>
      </w:r>
      <w:r>
        <w:rPr>
          <w:rFonts w:cstheme="minorHAnsi"/>
          <w:sz w:val="20"/>
          <w:szCs w:val="20"/>
        </w:rPr>
        <w:t xml:space="preserve">REGON: </w:t>
      </w:r>
      <w:r w:rsidRPr="00151D9F">
        <w:rPr>
          <w:rFonts w:cstheme="minorHAnsi"/>
          <w:sz w:val="20"/>
          <w:szCs w:val="20"/>
        </w:rPr>
        <w:t>831350998</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Poradnia Psychologiczno-Pedagogiczna</w:t>
      </w:r>
      <w:r>
        <w:rPr>
          <w:rFonts w:cstheme="minorHAnsi"/>
          <w:sz w:val="20"/>
          <w:szCs w:val="20"/>
        </w:rPr>
        <w:t>,</w:t>
      </w:r>
      <w:r w:rsidR="00720B3A">
        <w:rPr>
          <w:rFonts w:cstheme="minorHAnsi"/>
          <w:sz w:val="20"/>
          <w:szCs w:val="20"/>
        </w:rPr>
        <w:t xml:space="preserve"> </w:t>
      </w:r>
      <w:r>
        <w:rPr>
          <w:rFonts w:cstheme="minorHAnsi"/>
          <w:sz w:val="20"/>
          <w:szCs w:val="20"/>
        </w:rPr>
        <w:t xml:space="preserve">REGON: </w:t>
      </w:r>
      <w:r w:rsidRPr="00151D9F">
        <w:rPr>
          <w:rFonts w:cstheme="minorHAnsi"/>
          <w:sz w:val="20"/>
          <w:szCs w:val="20"/>
        </w:rPr>
        <w:t>180641073</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POW Rodzinny Dom Dziecka</w:t>
      </w:r>
      <w:r>
        <w:rPr>
          <w:rFonts w:cstheme="minorHAnsi"/>
          <w:sz w:val="20"/>
          <w:szCs w:val="20"/>
        </w:rPr>
        <w:t>,</w:t>
      </w:r>
      <w:r w:rsidR="00720B3A">
        <w:rPr>
          <w:rFonts w:cstheme="minorHAnsi"/>
          <w:sz w:val="20"/>
          <w:szCs w:val="20"/>
        </w:rPr>
        <w:t xml:space="preserve"> </w:t>
      </w:r>
      <w:r>
        <w:rPr>
          <w:rFonts w:cstheme="minorHAnsi"/>
          <w:sz w:val="20"/>
          <w:szCs w:val="20"/>
        </w:rPr>
        <w:t xml:space="preserve">REGON: </w:t>
      </w:r>
      <w:r w:rsidRPr="00151D9F">
        <w:rPr>
          <w:rFonts w:cstheme="minorHAnsi"/>
          <w:sz w:val="20"/>
          <w:szCs w:val="20"/>
        </w:rPr>
        <w:t>831222645</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Powiatowy Zespół ds. Orzekania o Niepełnosprawności</w:t>
      </w:r>
      <w:r>
        <w:rPr>
          <w:rFonts w:cstheme="minorHAnsi"/>
          <w:sz w:val="20"/>
          <w:szCs w:val="20"/>
        </w:rPr>
        <w:t>,</w:t>
      </w:r>
      <w:r w:rsidR="00720B3A">
        <w:rPr>
          <w:rFonts w:cstheme="minorHAnsi"/>
          <w:sz w:val="20"/>
          <w:szCs w:val="20"/>
        </w:rPr>
        <w:t xml:space="preserve"> </w:t>
      </w:r>
      <w:r>
        <w:rPr>
          <w:rFonts w:cstheme="minorHAnsi"/>
          <w:sz w:val="20"/>
          <w:szCs w:val="20"/>
        </w:rPr>
        <w:t xml:space="preserve">REGON: </w:t>
      </w:r>
      <w:r w:rsidRPr="00151D9F">
        <w:rPr>
          <w:rFonts w:cstheme="minorHAnsi"/>
          <w:sz w:val="20"/>
          <w:szCs w:val="20"/>
        </w:rPr>
        <w:t>831353940</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Przedszkole Integracyjne nr 9</w:t>
      </w:r>
      <w:r>
        <w:rPr>
          <w:rFonts w:cstheme="minorHAnsi"/>
          <w:sz w:val="20"/>
          <w:szCs w:val="20"/>
        </w:rPr>
        <w:t xml:space="preserve">,REGON: </w:t>
      </w:r>
      <w:r w:rsidRPr="00151D9F">
        <w:rPr>
          <w:rFonts w:cstheme="minorHAnsi"/>
          <w:sz w:val="20"/>
          <w:szCs w:val="20"/>
        </w:rPr>
        <w:t>180642010</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Przedszkole nr 1</w:t>
      </w:r>
      <w:r>
        <w:rPr>
          <w:rFonts w:cstheme="minorHAnsi"/>
          <w:sz w:val="20"/>
          <w:szCs w:val="20"/>
        </w:rPr>
        <w:t xml:space="preserve">,REGON: </w:t>
      </w:r>
      <w:r w:rsidRPr="00151D9F">
        <w:rPr>
          <w:rFonts w:cstheme="minorHAnsi"/>
          <w:sz w:val="20"/>
          <w:szCs w:val="20"/>
        </w:rPr>
        <w:t>180642500</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Przedszkole nr 2</w:t>
      </w:r>
      <w:r>
        <w:rPr>
          <w:rFonts w:cstheme="minorHAnsi"/>
          <w:sz w:val="20"/>
          <w:szCs w:val="20"/>
        </w:rPr>
        <w:t xml:space="preserve">,REGON: </w:t>
      </w:r>
      <w:r w:rsidRPr="00151D9F">
        <w:rPr>
          <w:rFonts w:cstheme="minorHAnsi"/>
          <w:sz w:val="20"/>
          <w:szCs w:val="20"/>
        </w:rPr>
        <w:t>180640116</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Przedszkole nr 3 im. Stanisława Jachowicza</w:t>
      </w:r>
      <w:r>
        <w:rPr>
          <w:rFonts w:cstheme="minorHAnsi"/>
          <w:sz w:val="20"/>
          <w:szCs w:val="20"/>
        </w:rPr>
        <w:t>,</w:t>
      </w:r>
      <w:r w:rsidR="00720B3A">
        <w:rPr>
          <w:rFonts w:cstheme="minorHAnsi"/>
          <w:sz w:val="20"/>
          <w:szCs w:val="20"/>
        </w:rPr>
        <w:t xml:space="preserve"> </w:t>
      </w:r>
      <w:r>
        <w:rPr>
          <w:rFonts w:cstheme="minorHAnsi"/>
          <w:sz w:val="20"/>
          <w:szCs w:val="20"/>
        </w:rPr>
        <w:t xml:space="preserve">REGON: </w:t>
      </w:r>
      <w:r w:rsidRPr="00151D9F">
        <w:rPr>
          <w:rFonts w:cstheme="minorHAnsi"/>
          <w:sz w:val="20"/>
          <w:szCs w:val="20"/>
        </w:rPr>
        <w:t>18064230</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Przedszkole nr 4</w:t>
      </w:r>
      <w:r>
        <w:rPr>
          <w:rFonts w:cstheme="minorHAnsi"/>
          <w:sz w:val="20"/>
          <w:szCs w:val="20"/>
        </w:rPr>
        <w:t xml:space="preserve">,REGON: </w:t>
      </w:r>
      <w:r w:rsidRPr="00151D9F">
        <w:rPr>
          <w:rFonts w:cstheme="minorHAnsi"/>
          <w:sz w:val="20"/>
          <w:szCs w:val="20"/>
        </w:rPr>
        <w:t>180641080</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Przedszkole nr 5</w:t>
      </w:r>
      <w:r>
        <w:rPr>
          <w:rFonts w:cstheme="minorHAnsi"/>
          <w:sz w:val="20"/>
          <w:szCs w:val="20"/>
        </w:rPr>
        <w:t xml:space="preserve">,REGON: </w:t>
      </w:r>
      <w:r w:rsidRPr="00151D9F">
        <w:rPr>
          <w:rFonts w:cstheme="minorHAnsi"/>
          <w:sz w:val="20"/>
          <w:szCs w:val="20"/>
        </w:rPr>
        <w:t>180642405</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Przedszkole nr 6</w:t>
      </w:r>
      <w:r>
        <w:rPr>
          <w:rFonts w:cstheme="minorHAnsi"/>
          <w:sz w:val="20"/>
          <w:szCs w:val="20"/>
        </w:rPr>
        <w:t xml:space="preserve">,REGON: </w:t>
      </w:r>
      <w:r w:rsidRPr="00151D9F">
        <w:rPr>
          <w:rFonts w:cstheme="minorHAnsi"/>
          <w:sz w:val="20"/>
          <w:szCs w:val="20"/>
        </w:rPr>
        <w:t>180644500</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lastRenderedPageBreak/>
        <w:t>Przedszkole nr 7</w:t>
      </w:r>
      <w:r>
        <w:rPr>
          <w:rFonts w:cstheme="minorHAnsi"/>
          <w:sz w:val="20"/>
          <w:szCs w:val="20"/>
        </w:rPr>
        <w:t xml:space="preserve">,REGON: </w:t>
      </w:r>
      <w:r w:rsidRPr="00151D9F">
        <w:rPr>
          <w:rFonts w:cstheme="minorHAnsi"/>
          <w:sz w:val="20"/>
          <w:szCs w:val="20"/>
        </w:rPr>
        <w:t>180641819</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Przedszkole nr 8</w:t>
      </w:r>
      <w:r>
        <w:rPr>
          <w:rFonts w:cstheme="minorHAnsi"/>
          <w:sz w:val="20"/>
          <w:szCs w:val="20"/>
        </w:rPr>
        <w:t xml:space="preserve">,REGON: </w:t>
      </w:r>
      <w:r w:rsidRPr="00151D9F">
        <w:rPr>
          <w:rFonts w:cstheme="minorHAnsi"/>
          <w:sz w:val="20"/>
          <w:szCs w:val="20"/>
        </w:rPr>
        <w:t>180640731</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Przedszkole nr 12</w:t>
      </w:r>
      <w:r>
        <w:rPr>
          <w:rFonts w:cstheme="minorHAnsi"/>
          <w:sz w:val="20"/>
          <w:szCs w:val="20"/>
        </w:rPr>
        <w:t xml:space="preserve">,REGON: </w:t>
      </w:r>
      <w:r w:rsidRPr="00151D9F">
        <w:rPr>
          <w:rFonts w:cstheme="minorHAnsi"/>
          <w:sz w:val="20"/>
          <w:szCs w:val="20"/>
        </w:rPr>
        <w:t>180642397</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Przedszkole nr 13 im. Jana Pawła II</w:t>
      </w:r>
      <w:r>
        <w:rPr>
          <w:rFonts w:cstheme="minorHAnsi"/>
          <w:sz w:val="20"/>
          <w:szCs w:val="20"/>
        </w:rPr>
        <w:t xml:space="preserve">,REGON: </w:t>
      </w:r>
      <w:r w:rsidRPr="00151D9F">
        <w:rPr>
          <w:rFonts w:cstheme="minorHAnsi"/>
          <w:sz w:val="20"/>
          <w:szCs w:val="20"/>
        </w:rPr>
        <w:t>180642061</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Przedszkole nr 15</w:t>
      </w:r>
      <w:r>
        <w:rPr>
          <w:rFonts w:cstheme="minorHAnsi"/>
          <w:sz w:val="20"/>
          <w:szCs w:val="20"/>
        </w:rPr>
        <w:t xml:space="preserve">,REGON: </w:t>
      </w:r>
      <w:r w:rsidRPr="00151D9F">
        <w:rPr>
          <w:rFonts w:cstheme="minorHAnsi"/>
          <w:sz w:val="20"/>
          <w:szCs w:val="20"/>
        </w:rPr>
        <w:t>180644628</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Przedszkole nr 17</w:t>
      </w:r>
      <w:r>
        <w:rPr>
          <w:rFonts w:cstheme="minorHAnsi"/>
          <w:sz w:val="20"/>
          <w:szCs w:val="20"/>
        </w:rPr>
        <w:t xml:space="preserve">,REGON: </w:t>
      </w:r>
      <w:r w:rsidRPr="00151D9F">
        <w:rPr>
          <w:rFonts w:cstheme="minorHAnsi"/>
          <w:sz w:val="20"/>
          <w:szCs w:val="20"/>
        </w:rPr>
        <w:t>180640375</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Przedszkole nr 18</w:t>
      </w:r>
      <w:r>
        <w:rPr>
          <w:rFonts w:cstheme="minorHAnsi"/>
          <w:sz w:val="20"/>
          <w:szCs w:val="20"/>
        </w:rPr>
        <w:t xml:space="preserve">,REGON: </w:t>
      </w:r>
      <w:r w:rsidRPr="00151D9F">
        <w:rPr>
          <w:rFonts w:cstheme="minorHAnsi"/>
          <w:sz w:val="20"/>
          <w:szCs w:val="20"/>
        </w:rPr>
        <w:t>180643103</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Regionalne Centrum Promocji Obszaru Natura 2000 Tarnobrzeska Dolina Wisły</w:t>
      </w:r>
      <w:r>
        <w:rPr>
          <w:rFonts w:cstheme="minorHAnsi"/>
          <w:sz w:val="20"/>
          <w:szCs w:val="20"/>
        </w:rPr>
        <w:t>,</w:t>
      </w:r>
      <w:r w:rsidR="00720B3A">
        <w:rPr>
          <w:rFonts w:cstheme="minorHAnsi"/>
          <w:sz w:val="20"/>
          <w:szCs w:val="20"/>
        </w:rPr>
        <w:t xml:space="preserve"> </w:t>
      </w:r>
      <w:r>
        <w:rPr>
          <w:rFonts w:cstheme="minorHAnsi"/>
          <w:sz w:val="20"/>
          <w:szCs w:val="20"/>
        </w:rPr>
        <w:t xml:space="preserve">REGON: </w:t>
      </w:r>
      <w:r w:rsidRPr="00151D9F">
        <w:rPr>
          <w:rFonts w:cstheme="minorHAnsi"/>
          <w:sz w:val="20"/>
          <w:szCs w:val="20"/>
        </w:rPr>
        <w:t>181047018</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Samorządowe Centrum Usług Wspólnych</w:t>
      </w:r>
      <w:r>
        <w:rPr>
          <w:rFonts w:cstheme="minorHAnsi"/>
          <w:sz w:val="20"/>
          <w:szCs w:val="20"/>
        </w:rPr>
        <w:t>,</w:t>
      </w:r>
      <w:r w:rsidR="00720B3A">
        <w:rPr>
          <w:rFonts w:cstheme="minorHAnsi"/>
          <w:sz w:val="20"/>
          <w:szCs w:val="20"/>
        </w:rPr>
        <w:t xml:space="preserve"> </w:t>
      </w:r>
      <w:r>
        <w:rPr>
          <w:rFonts w:cstheme="minorHAnsi"/>
          <w:sz w:val="20"/>
          <w:szCs w:val="20"/>
        </w:rPr>
        <w:t xml:space="preserve">REGON: </w:t>
      </w:r>
      <w:r w:rsidRPr="00151D9F">
        <w:rPr>
          <w:rFonts w:cstheme="minorHAnsi"/>
          <w:sz w:val="20"/>
          <w:szCs w:val="20"/>
        </w:rPr>
        <w:t>366062233</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 xml:space="preserve">Szkoła Podstawowa nr 3 im. Alfreda </w:t>
      </w:r>
      <w:proofErr w:type="spellStart"/>
      <w:r w:rsidRPr="00580152">
        <w:rPr>
          <w:rFonts w:cstheme="minorHAnsi"/>
          <w:sz w:val="20"/>
          <w:szCs w:val="20"/>
        </w:rPr>
        <w:t>Freyera</w:t>
      </w:r>
      <w:proofErr w:type="spellEnd"/>
      <w:r>
        <w:rPr>
          <w:rFonts w:cstheme="minorHAnsi"/>
          <w:sz w:val="20"/>
          <w:szCs w:val="20"/>
        </w:rPr>
        <w:t>,</w:t>
      </w:r>
      <w:r w:rsidR="00720B3A">
        <w:rPr>
          <w:rFonts w:cstheme="minorHAnsi"/>
          <w:sz w:val="20"/>
          <w:szCs w:val="20"/>
        </w:rPr>
        <w:t xml:space="preserve"> </w:t>
      </w:r>
      <w:r>
        <w:rPr>
          <w:rFonts w:cstheme="minorHAnsi"/>
          <w:sz w:val="20"/>
          <w:szCs w:val="20"/>
        </w:rPr>
        <w:t xml:space="preserve">REGON: </w:t>
      </w:r>
      <w:r w:rsidRPr="00151D9F">
        <w:rPr>
          <w:rFonts w:cstheme="minorHAnsi"/>
          <w:sz w:val="20"/>
          <w:szCs w:val="20"/>
        </w:rPr>
        <w:t>180640837</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Szkoła Podstawowa nr 4 im. Mikołaja Kopernika</w:t>
      </w:r>
      <w:r>
        <w:rPr>
          <w:rFonts w:cstheme="minorHAnsi"/>
          <w:sz w:val="20"/>
          <w:szCs w:val="20"/>
        </w:rPr>
        <w:t>,</w:t>
      </w:r>
      <w:r w:rsidR="00720B3A">
        <w:rPr>
          <w:rFonts w:cstheme="minorHAnsi"/>
          <w:sz w:val="20"/>
          <w:szCs w:val="20"/>
        </w:rPr>
        <w:t xml:space="preserve"> </w:t>
      </w:r>
      <w:r>
        <w:rPr>
          <w:rFonts w:cstheme="minorHAnsi"/>
          <w:sz w:val="20"/>
          <w:szCs w:val="20"/>
        </w:rPr>
        <w:t xml:space="preserve">REGON: </w:t>
      </w:r>
      <w:r w:rsidRPr="00151D9F">
        <w:rPr>
          <w:rFonts w:cstheme="minorHAnsi"/>
          <w:sz w:val="20"/>
          <w:szCs w:val="20"/>
        </w:rPr>
        <w:t>180641802</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Szkołą Podstawowa nr 6</w:t>
      </w:r>
      <w:r>
        <w:rPr>
          <w:rFonts w:cstheme="minorHAnsi"/>
          <w:sz w:val="20"/>
          <w:szCs w:val="20"/>
        </w:rPr>
        <w:t xml:space="preserve">,REGON: </w:t>
      </w:r>
      <w:r w:rsidRPr="00151D9F">
        <w:rPr>
          <w:rFonts w:cstheme="minorHAnsi"/>
          <w:sz w:val="20"/>
          <w:szCs w:val="20"/>
        </w:rPr>
        <w:t>837494</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Szkoła Podstawowa nr 7</w:t>
      </w:r>
      <w:r>
        <w:rPr>
          <w:rFonts w:cstheme="minorHAnsi"/>
          <w:sz w:val="20"/>
          <w:szCs w:val="20"/>
        </w:rPr>
        <w:t xml:space="preserve">,REGON: </w:t>
      </w:r>
      <w:r w:rsidRPr="00151D9F">
        <w:rPr>
          <w:rFonts w:cstheme="minorHAnsi"/>
          <w:sz w:val="20"/>
          <w:szCs w:val="20"/>
        </w:rPr>
        <w:t>180643497</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Szkołą Podstawowa nr 8</w:t>
      </w:r>
      <w:r>
        <w:rPr>
          <w:rFonts w:cstheme="minorHAnsi"/>
          <w:sz w:val="20"/>
          <w:szCs w:val="20"/>
        </w:rPr>
        <w:t xml:space="preserve">,REGON: </w:t>
      </w:r>
      <w:r w:rsidRPr="00151D9F">
        <w:rPr>
          <w:rFonts w:cstheme="minorHAnsi"/>
          <w:sz w:val="20"/>
          <w:szCs w:val="20"/>
        </w:rPr>
        <w:t>180643043</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Szkoła Podstawowa nr 9 im. Jana Pawła II</w:t>
      </w:r>
      <w:r>
        <w:rPr>
          <w:rFonts w:cstheme="minorHAnsi"/>
          <w:sz w:val="20"/>
          <w:szCs w:val="20"/>
        </w:rPr>
        <w:t xml:space="preserve">,REGON: </w:t>
      </w:r>
      <w:r w:rsidRPr="00151D9F">
        <w:rPr>
          <w:rFonts w:cstheme="minorHAnsi"/>
          <w:sz w:val="20"/>
          <w:szCs w:val="20"/>
        </w:rPr>
        <w:t>830337145</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Szkoła Podstawowa nr 10 im. Janusza Korczaka</w:t>
      </w:r>
      <w:r>
        <w:rPr>
          <w:rFonts w:cstheme="minorHAnsi"/>
          <w:sz w:val="20"/>
          <w:szCs w:val="20"/>
        </w:rPr>
        <w:t>,</w:t>
      </w:r>
      <w:r w:rsidR="00720B3A">
        <w:rPr>
          <w:rFonts w:cstheme="minorHAnsi"/>
          <w:sz w:val="20"/>
          <w:szCs w:val="20"/>
        </w:rPr>
        <w:t xml:space="preserve"> </w:t>
      </w:r>
      <w:r>
        <w:rPr>
          <w:rFonts w:cstheme="minorHAnsi"/>
          <w:sz w:val="20"/>
          <w:szCs w:val="20"/>
        </w:rPr>
        <w:t xml:space="preserve">REGON: </w:t>
      </w:r>
      <w:r w:rsidRPr="00151D9F">
        <w:rPr>
          <w:rFonts w:cstheme="minorHAnsi"/>
          <w:sz w:val="20"/>
          <w:szCs w:val="20"/>
        </w:rPr>
        <w:t>180640458</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Szkoła Podstawowa nr 11 im. Wincentego Buczka</w:t>
      </w:r>
      <w:r>
        <w:rPr>
          <w:rFonts w:cstheme="minorHAnsi"/>
          <w:sz w:val="20"/>
          <w:szCs w:val="20"/>
        </w:rPr>
        <w:t>,</w:t>
      </w:r>
      <w:r w:rsidR="00720B3A">
        <w:rPr>
          <w:rFonts w:cstheme="minorHAnsi"/>
          <w:sz w:val="20"/>
          <w:szCs w:val="20"/>
        </w:rPr>
        <w:t xml:space="preserve"> </w:t>
      </w:r>
      <w:r>
        <w:rPr>
          <w:rFonts w:cstheme="minorHAnsi"/>
          <w:sz w:val="20"/>
          <w:szCs w:val="20"/>
        </w:rPr>
        <w:t xml:space="preserve">REGON: </w:t>
      </w:r>
      <w:r w:rsidRPr="00151D9F">
        <w:rPr>
          <w:rFonts w:cstheme="minorHAnsi"/>
          <w:sz w:val="20"/>
          <w:szCs w:val="20"/>
        </w:rPr>
        <w:t>180645059</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Środowiskowy Dom Samopomocy</w:t>
      </w:r>
      <w:r>
        <w:rPr>
          <w:rFonts w:cstheme="minorHAnsi"/>
          <w:sz w:val="20"/>
          <w:szCs w:val="20"/>
        </w:rPr>
        <w:t>,</w:t>
      </w:r>
      <w:r w:rsidR="00720B3A">
        <w:rPr>
          <w:rFonts w:cstheme="minorHAnsi"/>
          <w:sz w:val="20"/>
          <w:szCs w:val="20"/>
        </w:rPr>
        <w:t xml:space="preserve"> </w:t>
      </w:r>
      <w:r>
        <w:rPr>
          <w:rFonts w:cstheme="minorHAnsi"/>
          <w:sz w:val="20"/>
          <w:szCs w:val="20"/>
        </w:rPr>
        <w:t xml:space="preserve">REGON: </w:t>
      </w:r>
      <w:r w:rsidRPr="00151D9F">
        <w:rPr>
          <w:rFonts w:cstheme="minorHAnsi"/>
          <w:sz w:val="20"/>
          <w:szCs w:val="20"/>
        </w:rPr>
        <w:t>180794894</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Tarnobrzeski Dom Kultury</w:t>
      </w:r>
      <w:r>
        <w:rPr>
          <w:rFonts w:cstheme="minorHAnsi"/>
          <w:sz w:val="20"/>
          <w:szCs w:val="20"/>
        </w:rPr>
        <w:t>,</w:t>
      </w:r>
      <w:r w:rsidR="00720B3A">
        <w:rPr>
          <w:rFonts w:cstheme="minorHAnsi"/>
          <w:sz w:val="20"/>
          <w:szCs w:val="20"/>
        </w:rPr>
        <w:t xml:space="preserve"> </w:t>
      </w:r>
      <w:r>
        <w:rPr>
          <w:rFonts w:cstheme="minorHAnsi"/>
          <w:sz w:val="20"/>
          <w:szCs w:val="20"/>
        </w:rPr>
        <w:t>REGON: 000</w:t>
      </w:r>
      <w:r w:rsidRPr="00151D9F">
        <w:rPr>
          <w:rFonts w:cstheme="minorHAnsi"/>
          <w:sz w:val="20"/>
          <w:szCs w:val="20"/>
        </w:rPr>
        <w:t>281826</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Tarnobrzeski Pak Przemysłowo-Technologiczny</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Urząd Miasta Tarnobrzeg</w:t>
      </w:r>
      <w:r>
        <w:rPr>
          <w:rFonts w:cstheme="minorHAnsi"/>
          <w:sz w:val="20"/>
          <w:szCs w:val="20"/>
        </w:rPr>
        <w:t>,</w:t>
      </w:r>
      <w:r w:rsidR="00720B3A">
        <w:rPr>
          <w:rFonts w:cstheme="minorHAnsi"/>
          <w:sz w:val="20"/>
          <w:szCs w:val="20"/>
        </w:rPr>
        <w:t xml:space="preserve"> </w:t>
      </w:r>
      <w:r>
        <w:rPr>
          <w:rFonts w:cstheme="minorHAnsi"/>
          <w:sz w:val="20"/>
          <w:szCs w:val="20"/>
        </w:rPr>
        <w:t xml:space="preserve">REGON: </w:t>
      </w:r>
      <w:r w:rsidRPr="00151D9F">
        <w:rPr>
          <w:rFonts w:cstheme="minorHAnsi"/>
          <w:sz w:val="20"/>
          <w:szCs w:val="20"/>
        </w:rPr>
        <w:t>830409092</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Zespół Szkół Ponadgimnazjalnych nr 1 im. ks. Kard. Stefana Wyszyńskiego</w:t>
      </w:r>
      <w:r>
        <w:rPr>
          <w:rFonts w:cstheme="minorHAnsi"/>
          <w:sz w:val="20"/>
          <w:szCs w:val="20"/>
        </w:rPr>
        <w:t>,</w:t>
      </w:r>
      <w:r w:rsidR="00720B3A">
        <w:rPr>
          <w:rFonts w:cstheme="minorHAnsi"/>
          <w:sz w:val="20"/>
          <w:szCs w:val="20"/>
        </w:rPr>
        <w:t xml:space="preserve"> </w:t>
      </w:r>
      <w:r>
        <w:rPr>
          <w:rFonts w:cstheme="minorHAnsi"/>
          <w:sz w:val="20"/>
          <w:szCs w:val="20"/>
        </w:rPr>
        <w:t xml:space="preserve">REGON: </w:t>
      </w:r>
      <w:r w:rsidRPr="00151D9F">
        <w:rPr>
          <w:rFonts w:cstheme="minorHAnsi"/>
          <w:sz w:val="20"/>
          <w:szCs w:val="20"/>
        </w:rPr>
        <w:t>180641854</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Zespół Szkół im. ks. St. Staszica</w:t>
      </w:r>
      <w:r>
        <w:rPr>
          <w:rFonts w:cstheme="minorHAnsi"/>
          <w:sz w:val="20"/>
          <w:szCs w:val="20"/>
        </w:rPr>
        <w:t>,</w:t>
      </w:r>
      <w:r w:rsidR="00720B3A">
        <w:rPr>
          <w:rFonts w:cstheme="minorHAnsi"/>
          <w:sz w:val="20"/>
          <w:szCs w:val="20"/>
        </w:rPr>
        <w:t xml:space="preserve"> </w:t>
      </w:r>
      <w:r>
        <w:rPr>
          <w:rFonts w:cstheme="minorHAnsi"/>
          <w:sz w:val="20"/>
          <w:szCs w:val="20"/>
        </w:rPr>
        <w:t>REGON: 0000</w:t>
      </w:r>
      <w:r w:rsidRPr="00151D9F">
        <w:rPr>
          <w:rFonts w:cstheme="minorHAnsi"/>
          <w:sz w:val="20"/>
          <w:szCs w:val="20"/>
        </w:rPr>
        <w:t>41855</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Zespół Szkół nr 1 im. ks. Kardynała Stefana Wyszyńskiego</w:t>
      </w:r>
      <w:r>
        <w:rPr>
          <w:rFonts w:cstheme="minorHAnsi"/>
          <w:sz w:val="20"/>
          <w:szCs w:val="20"/>
        </w:rPr>
        <w:t>,</w:t>
      </w:r>
      <w:r w:rsidR="00720B3A">
        <w:rPr>
          <w:rFonts w:cstheme="minorHAnsi"/>
          <w:sz w:val="20"/>
          <w:szCs w:val="20"/>
        </w:rPr>
        <w:t xml:space="preserve"> </w:t>
      </w:r>
      <w:r>
        <w:rPr>
          <w:rFonts w:cstheme="minorHAnsi"/>
          <w:sz w:val="20"/>
          <w:szCs w:val="20"/>
        </w:rPr>
        <w:t xml:space="preserve">REGON: </w:t>
      </w:r>
      <w:r w:rsidRPr="00151D9F">
        <w:rPr>
          <w:rFonts w:cstheme="minorHAnsi"/>
          <w:sz w:val="20"/>
          <w:szCs w:val="20"/>
        </w:rPr>
        <w:t>180641854</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Zespół Szkół nr 2</w:t>
      </w:r>
      <w:r>
        <w:rPr>
          <w:rFonts w:cstheme="minorHAnsi"/>
          <w:sz w:val="20"/>
          <w:szCs w:val="20"/>
        </w:rPr>
        <w:t xml:space="preserve">,REGON: </w:t>
      </w:r>
      <w:r w:rsidRPr="00151D9F">
        <w:rPr>
          <w:rFonts w:cstheme="minorHAnsi"/>
          <w:sz w:val="20"/>
          <w:szCs w:val="20"/>
        </w:rPr>
        <w:t>180642990</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Zespół Szkół nr 3</w:t>
      </w:r>
      <w:r>
        <w:rPr>
          <w:rFonts w:cstheme="minorHAnsi"/>
          <w:sz w:val="20"/>
          <w:szCs w:val="20"/>
        </w:rPr>
        <w:t xml:space="preserve">,REGON: </w:t>
      </w:r>
      <w:r w:rsidRPr="00151D9F">
        <w:rPr>
          <w:rFonts w:cstheme="minorHAnsi"/>
          <w:sz w:val="20"/>
          <w:szCs w:val="20"/>
        </w:rPr>
        <w:t>180640820</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Zespół Szkół Specjalnych</w:t>
      </w:r>
      <w:r>
        <w:rPr>
          <w:rFonts w:cstheme="minorHAnsi"/>
          <w:sz w:val="20"/>
          <w:szCs w:val="20"/>
        </w:rPr>
        <w:t>,</w:t>
      </w:r>
      <w:r w:rsidR="00720B3A">
        <w:rPr>
          <w:rFonts w:cstheme="minorHAnsi"/>
          <w:sz w:val="20"/>
          <w:szCs w:val="20"/>
        </w:rPr>
        <w:t xml:space="preserve"> </w:t>
      </w:r>
      <w:r>
        <w:rPr>
          <w:rFonts w:cstheme="minorHAnsi"/>
          <w:sz w:val="20"/>
          <w:szCs w:val="20"/>
        </w:rPr>
        <w:t xml:space="preserve">REGON: </w:t>
      </w:r>
      <w:r w:rsidRPr="00151D9F">
        <w:rPr>
          <w:rFonts w:cstheme="minorHAnsi"/>
          <w:sz w:val="20"/>
          <w:szCs w:val="20"/>
        </w:rPr>
        <w:t>180640151</w:t>
      </w:r>
      <w:r>
        <w:rPr>
          <w:rFonts w:cstheme="minorHAnsi"/>
          <w:sz w:val="20"/>
          <w:szCs w:val="20"/>
        </w:rPr>
        <w:t>;</w:t>
      </w:r>
    </w:p>
    <w:p w:rsidR="00497CB3" w:rsidRDefault="00497CB3" w:rsidP="00497CB3">
      <w:pPr>
        <w:pStyle w:val="Akapitzlist"/>
        <w:numPr>
          <w:ilvl w:val="1"/>
          <w:numId w:val="38"/>
        </w:numPr>
        <w:snapToGrid w:val="0"/>
        <w:spacing w:after="120" w:line="276" w:lineRule="auto"/>
        <w:ind w:left="993" w:hanging="567"/>
        <w:jc w:val="both"/>
        <w:rPr>
          <w:rFonts w:cstheme="minorHAnsi"/>
          <w:sz w:val="20"/>
          <w:szCs w:val="20"/>
        </w:rPr>
      </w:pPr>
      <w:r w:rsidRPr="00580152">
        <w:rPr>
          <w:rFonts w:cstheme="minorHAnsi"/>
          <w:sz w:val="20"/>
          <w:szCs w:val="20"/>
        </w:rPr>
        <w:t>Żłobek Miejski</w:t>
      </w:r>
      <w:r>
        <w:rPr>
          <w:rFonts w:cstheme="minorHAnsi"/>
          <w:sz w:val="20"/>
          <w:szCs w:val="20"/>
        </w:rPr>
        <w:t>,</w:t>
      </w:r>
      <w:r w:rsidR="00720B3A">
        <w:rPr>
          <w:rFonts w:cstheme="minorHAnsi"/>
          <w:sz w:val="20"/>
          <w:szCs w:val="20"/>
        </w:rPr>
        <w:t xml:space="preserve"> </w:t>
      </w:r>
      <w:r>
        <w:rPr>
          <w:rFonts w:cstheme="minorHAnsi"/>
          <w:sz w:val="20"/>
          <w:szCs w:val="20"/>
        </w:rPr>
        <w:t xml:space="preserve">REGON: </w:t>
      </w:r>
      <w:r w:rsidRPr="00151D9F">
        <w:rPr>
          <w:rFonts w:cstheme="minorHAnsi"/>
          <w:sz w:val="20"/>
          <w:szCs w:val="20"/>
        </w:rPr>
        <w:t>180803794</w:t>
      </w:r>
      <w:r>
        <w:rPr>
          <w:rFonts w:cstheme="minorHAnsi"/>
          <w:sz w:val="20"/>
          <w:szCs w:val="20"/>
        </w:rPr>
        <w:t>;</w:t>
      </w:r>
    </w:p>
    <w:p w:rsidR="00E26BDB" w:rsidRPr="008F623F" w:rsidRDefault="00497CB3" w:rsidP="00497CB3">
      <w:pPr>
        <w:pStyle w:val="Akapitzlist"/>
        <w:numPr>
          <w:ilvl w:val="1"/>
          <w:numId w:val="38"/>
        </w:numPr>
        <w:snapToGrid w:val="0"/>
        <w:spacing w:after="0" w:line="276" w:lineRule="auto"/>
        <w:ind w:left="993" w:hanging="567"/>
        <w:contextualSpacing w:val="0"/>
        <w:jc w:val="both"/>
        <w:rPr>
          <w:rFonts w:cstheme="minorHAnsi"/>
          <w:sz w:val="20"/>
          <w:szCs w:val="20"/>
        </w:rPr>
      </w:pPr>
      <w:r w:rsidRPr="008F623F">
        <w:rPr>
          <w:rFonts w:cstheme="minorHAnsi"/>
          <w:sz w:val="20"/>
          <w:szCs w:val="20"/>
        </w:rPr>
        <w:t>Żłobek Miejski nr 2</w:t>
      </w:r>
      <w:r>
        <w:rPr>
          <w:rFonts w:cstheme="minorHAnsi"/>
          <w:sz w:val="20"/>
          <w:szCs w:val="20"/>
        </w:rPr>
        <w:t xml:space="preserve">,REGON: </w:t>
      </w:r>
      <w:r w:rsidRPr="00151D9F">
        <w:rPr>
          <w:rFonts w:cstheme="minorHAnsi"/>
          <w:sz w:val="20"/>
          <w:szCs w:val="20"/>
        </w:rPr>
        <w:t>381305804</w:t>
      </w:r>
      <w:r>
        <w:rPr>
          <w:rFonts w:cstheme="minorHAnsi"/>
          <w:sz w:val="20"/>
          <w:szCs w:val="20"/>
        </w:rPr>
        <w:t>.</w:t>
      </w:r>
    </w:p>
    <w:p w:rsidR="00E26BDB" w:rsidRPr="008F623F" w:rsidRDefault="00E26BDB" w:rsidP="00E26BDB">
      <w:pPr>
        <w:snapToGrid w:val="0"/>
        <w:spacing w:after="0" w:line="276" w:lineRule="auto"/>
        <w:jc w:val="both"/>
        <w:rPr>
          <w:rFonts w:cstheme="minorHAnsi"/>
          <w:sz w:val="20"/>
          <w:szCs w:val="20"/>
        </w:rPr>
      </w:pPr>
    </w:p>
    <w:p w:rsidR="00E26BDB" w:rsidRPr="00580152" w:rsidRDefault="00E26BDB" w:rsidP="00E26BDB">
      <w:pPr>
        <w:pStyle w:val="Akapitzlist"/>
        <w:numPr>
          <w:ilvl w:val="0"/>
          <w:numId w:val="38"/>
        </w:numPr>
        <w:snapToGrid w:val="0"/>
        <w:spacing w:after="120" w:line="276" w:lineRule="auto"/>
        <w:ind w:left="426"/>
        <w:contextualSpacing w:val="0"/>
        <w:jc w:val="both"/>
        <w:rPr>
          <w:rFonts w:cstheme="minorHAnsi"/>
          <w:sz w:val="20"/>
          <w:szCs w:val="20"/>
        </w:rPr>
      </w:pPr>
      <w:r w:rsidRPr="008F623F">
        <w:rPr>
          <w:rFonts w:cstheme="minorHAnsi"/>
          <w:sz w:val="20"/>
          <w:szCs w:val="20"/>
        </w:rPr>
        <w:t xml:space="preserve">Zamawiający Miasto Tarnobrzeg został wyznaczony na </w:t>
      </w:r>
      <w:r w:rsidRPr="00543980">
        <w:rPr>
          <w:rFonts w:cstheme="minorHAnsi"/>
          <w:sz w:val="20"/>
          <w:szCs w:val="20"/>
        </w:rPr>
        <w:t xml:space="preserve">podstawie Porozumienia z dnia </w:t>
      </w:r>
      <w:r w:rsidR="00543980" w:rsidRPr="00543980">
        <w:rPr>
          <w:rFonts w:cstheme="minorHAnsi"/>
          <w:sz w:val="20"/>
          <w:szCs w:val="20"/>
        </w:rPr>
        <w:t>15</w:t>
      </w:r>
      <w:r w:rsidRPr="00543980">
        <w:rPr>
          <w:rFonts w:cstheme="minorHAnsi"/>
          <w:sz w:val="20"/>
          <w:szCs w:val="20"/>
        </w:rPr>
        <w:t>.11.20</w:t>
      </w:r>
      <w:r w:rsidR="00543980" w:rsidRPr="00543980">
        <w:rPr>
          <w:rFonts w:cstheme="minorHAnsi"/>
          <w:sz w:val="20"/>
          <w:szCs w:val="20"/>
        </w:rPr>
        <w:t>21</w:t>
      </w:r>
      <w:r w:rsidRPr="00543980">
        <w:rPr>
          <w:rFonts w:cstheme="minorHAnsi"/>
          <w:sz w:val="20"/>
          <w:szCs w:val="20"/>
        </w:rPr>
        <w:t xml:space="preserve"> r. w</w:t>
      </w:r>
      <w:r w:rsidRPr="008F623F">
        <w:rPr>
          <w:rFonts w:cstheme="minorHAnsi"/>
          <w:sz w:val="20"/>
          <w:szCs w:val="20"/>
        </w:rPr>
        <w:t xml:space="preserve"> sprawie wspólnego </w:t>
      </w:r>
      <w:r w:rsidR="00543980">
        <w:rPr>
          <w:rFonts w:cstheme="minorHAnsi"/>
          <w:sz w:val="20"/>
          <w:szCs w:val="20"/>
        </w:rPr>
        <w:t xml:space="preserve">przygotowania, </w:t>
      </w:r>
      <w:r w:rsidRPr="008F623F">
        <w:rPr>
          <w:rFonts w:cstheme="minorHAnsi"/>
          <w:sz w:val="20"/>
          <w:szCs w:val="20"/>
        </w:rPr>
        <w:t xml:space="preserve">przeprowadzenia postępowania </w:t>
      </w:r>
      <w:r w:rsidR="00543980">
        <w:rPr>
          <w:rFonts w:cstheme="minorHAnsi"/>
          <w:sz w:val="20"/>
          <w:szCs w:val="20"/>
        </w:rPr>
        <w:t>i</w:t>
      </w:r>
      <w:r w:rsidRPr="008F623F">
        <w:rPr>
          <w:rFonts w:cstheme="minorHAnsi"/>
          <w:sz w:val="20"/>
          <w:szCs w:val="20"/>
        </w:rPr>
        <w:t xml:space="preserve"> udzieleni</w:t>
      </w:r>
      <w:r w:rsidR="00543980">
        <w:rPr>
          <w:rFonts w:cstheme="minorHAnsi"/>
          <w:sz w:val="20"/>
          <w:szCs w:val="20"/>
        </w:rPr>
        <w:t>a</w:t>
      </w:r>
      <w:r w:rsidRPr="008F623F">
        <w:rPr>
          <w:rFonts w:cstheme="minorHAnsi"/>
          <w:sz w:val="20"/>
          <w:szCs w:val="20"/>
        </w:rPr>
        <w:t xml:space="preserve"> zamówienia publicznego jako zamawiający w rozumieniu art. 38 ust. 1 </w:t>
      </w:r>
      <w:proofErr w:type="spellStart"/>
      <w:r w:rsidRPr="008F623F">
        <w:rPr>
          <w:rFonts w:cstheme="minorHAnsi"/>
          <w:sz w:val="20"/>
          <w:szCs w:val="20"/>
        </w:rPr>
        <w:t>Pzp</w:t>
      </w:r>
      <w:proofErr w:type="spellEnd"/>
      <w:r w:rsidRPr="008F623F">
        <w:rPr>
          <w:rFonts w:cstheme="minorHAnsi"/>
          <w:sz w:val="20"/>
          <w:szCs w:val="20"/>
        </w:rPr>
        <w:t>, przez</w:t>
      </w:r>
      <w:r w:rsidRPr="00580152">
        <w:rPr>
          <w:rFonts w:cstheme="minorHAnsi"/>
          <w:sz w:val="20"/>
          <w:szCs w:val="20"/>
        </w:rPr>
        <w:t>:</w:t>
      </w:r>
    </w:p>
    <w:p w:rsidR="00E26BDB" w:rsidRDefault="00E26BDB" w:rsidP="00E26BDB">
      <w:pPr>
        <w:pStyle w:val="Akapitzlist"/>
        <w:numPr>
          <w:ilvl w:val="1"/>
          <w:numId w:val="38"/>
        </w:numPr>
        <w:snapToGrid w:val="0"/>
        <w:spacing w:after="120" w:line="276" w:lineRule="auto"/>
        <w:ind w:left="993" w:hanging="567"/>
        <w:contextualSpacing w:val="0"/>
        <w:jc w:val="both"/>
        <w:rPr>
          <w:rFonts w:cstheme="minorHAnsi"/>
          <w:sz w:val="20"/>
          <w:szCs w:val="20"/>
        </w:rPr>
      </w:pPr>
      <w:r w:rsidRPr="00580152">
        <w:rPr>
          <w:rFonts w:cstheme="minorHAnsi"/>
          <w:sz w:val="20"/>
          <w:szCs w:val="20"/>
        </w:rPr>
        <w:t xml:space="preserve">Rejon Dróg Miejskich Sp. z o.o. z siedzibą w Tarnobrzegu, ul. Dąbrówki 44, 39-400 Tarnobrzeg, wpisana do rejestru przedsiębiorców Krajowego Rejestru Sądowego przez Sąd Rejonowy w Rzeszowie, XII Wydział Gospodarczy Krajowego Rejestru Gospodarczego pod numerem KRS 0000180625, numer REGON 830369458, NIP 8671833412, posiadająca kapitał zakładowy w wysokości 882.500,00 zł, </w:t>
      </w:r>
    </w:p>
    <w:p w:rsidR="00E26BDB" w:rsidRPr="00580152" w:rsidRDefault="00E26BDB" w:rsidP="00E26BDB">
      <w:pPr>
        <w:pStyle w:val="Akapitzlist"/>
        <w:numPr>
          <w:ilvl w:val="1"/>
          <w:numId w:val="38"/>
        </w:numPr>
        <w:snapToGrid w:val="0"/>
        <w:spacing w:after="120" w:line="276" w:lineRule="auto"/>
        <w:ind w:left="993" w:hanging="567"/>
        <w:contextualSpacing w:val="0"/>
        <w:jc w:val="both"/>
        <w:rPr>
          <w:rFonts w:cstheme="minorHAnsi"/>
          <w:sz w:val="20"/>
          <w:szCs w:val="20"/>
        </w:rPr>
      </w:pPr>
      <w:r w:rsidRPr="00580152">
        <w:rPr>
          <w:rFonts w:cstheme="minorHAnsi"/>
          <w:sz w:val="20"/>
          <w:szCs w:val="20"/>
        </w:rPr>
        <w:t>Kopalnia Siarki „Machów” S.A. w likwidacji z siedzibą w Tarnobrzegu, ul. Górnicza nr 11, 39-400 Tarnobrzeg, wpisana do rejestru przedsiębiorców Krajowego Rejestru Sądowego przez Sąd Rejo-nowy w Rzeszowie, XII Wydział Gospodarczy Krajowego Rejestru Sądowego pod numerem KRS 0000289714, NIP 867-00-13-322, numer REGON 830205627, posiadająca kapitał zakładowy w wysokości 30.000.000,00 zł,</w:t>
      </w:r>
    </w:p>
    <w:p w:rsidR="00BB5712" w:rsidRDefault="00BB5712" w:rsidP="00987C49">
      <w:pPr>
        <w:spacing w:after="0" w:line="276" w:lineRule="auto"/>
        <w:ind w:left="426"/>
        <w:jc w:val="both"/>
        <w:rPr>
          <w:sz w:val="20"/>
          <w:szCs w:val="20"/>
        </w:rPr>
      </w:pPr>
      <w:r w:rsidRPr="00BB5712">
        <w:rPr>
          <w:sz w:val="20"/>
          <w:szCs w:val="20"/>
        </w:rPr>
        <w:t xml:space="preserve">do przygotowania i przeprowadzenia </w:t>
      </w:r>
      <w:r w:rsidR="006C6ADE">
        <w:rPr>
          <w:sz w:val="20"/>
          <w:szCs w:val="20"/>
        </w:rPr>
        <w:t>p</w:t>
      </w:r>
      <w:r w:rsidRPr="00BB5712">
        <w:rPr>
          <w:sz w:val="20"/>
          <w:szCs w:val="20"/>
        </w:rPr>
        <w:t xml:space="preserve">ostępowania </w:t>
      </w:r>
      <w:r w:rsidR="006C6ADE">
        <w:rPr>
          <w:sz w:val="20"/>
          <w:szCs w:val="20"/>
        </w:rPr>
        <w:t xml:space="preserve">o udzielenie zamówienia </w:t>
      </w:r>
      <w:r w:rsidRPr="00BB5712">
        <w:rPr>
          <w:sz w:val="20"/>
          <w:szCs w:val="20"/>
        </w:rPr>
        <w:t xml:space="preserve">w imieniu i na ich rzecz, włączenie z prawem do udzielenia </w:t>
      </w:r>
      <w:r w:rsidR="006C6ADE">
        <w:rPr>
          <w:sz w:val="20"/>
          <w:szCs w:val="20"/>
        </w:rPr>
        <w:t>z</w:t>
      </w:r>
      <w:r w:rsidRPr="00BB5712">
        <w:rPr>
          <w:sz w:val="20"/>
          <w:szCs w:val="20"/>
        </w:rPr>
        <w:t xml:space="preserve">amówienia (zawarcia </w:t>
      </w:r>
      <w:r w:rsidR="006C6ADE">
        <w:rPr>
          <w:sz w:val="20"/>
          <w:szCs w:val="20"/>
        </w:rPr>
        <w:t>u</w:t>
      </w:r>
      <w:r w:rsidRPr="00BB5712">
        <w:rPr>
          <w:sz w:val="20"/>
          <w:szCs w:val="20"/>
        </w:rPr>
        <w:t>mowy</w:t>
      </w:r>
      <w:r w:rsidR="006C6ADE">
        <w:rPr>
          <w:sz w:val="20"/>
          <w:szCs w:val="20"/>
        </w:rPr>
        <w:t xml:space="preserve"> w sprawie zamówienia publicznego</w:t>
      </w:r>
      <w:r w:rsidRPr="00BB5712">
        <w:rPr>
          <w:sz w:val="20"/>
          <w:szCs w:val="20"/>
        </w:rPr>
        <w:t>).</w:t>
      </w:r>
    </w:p>
    <w:p w:rsidR="00BB5712" w:rsidRDefault="00BB5712" w:rsidP="00D26C8C">
      <w:pPr>
        <w:spacing w:after="0" w:line="276" w:lineRule="auto"/>
        <w:jc w:val="both"/>
        <w:rPr>
          <w:sz w:val="20"/>
          <w:szCs w:val="20"/>
        </w:rPr>
      </w:pPr>
    </w:p>
    <w:p w:rsidR="00E26BDB" w:rsidRPr="00521EF2" w:rsidRDefault="00E26BDB" w:rsidP="00E26BDB">
      <w:pPr>
        <w:snapToGrid w:val="0"/>
        <w:spacing w:after="120" w:line="276" w:lineRule="auto"/>
        <w:jc w:val="both"/>
        <w:rPr>
          <w:rFonts w:cstheme="minorHAnsi"/>
          <w:b/>
          <w:bCs/>
          <w:sz w:val="20"/>
          <w:szCs w:val="20"/>
          <w:u w:val="single"/>
        </w:rPr>
      </w:pPr>
      <w:r w:rsidRPr="00521EF2">
        <w:rPr>
          <w:rFonts w:cstheme="minorHAnsi"/>
          <w:b/>
          <w:bCs/>
          <w:sz w:val="20"/>
          <w:szCs w:val="20"/>
          <w:u w:val="single"/>
        </w:rPr>
        <w:t>Rozdział 2</w:t>
      </w:r>
    </w:p>
    <w:p w:rsidR="00E26BDB" w:rsidRPr="00D6743C" w:rsidRDefault="00E26BDB" w:rsidP="00E26BDB">
      <w:pPr>
        <w:snapToGrid w:val="0"/>
        <w:spacing w:after="120" w:line="276" w:lineRule="auto"/>
        <w:jc w:val="both"/>
        <w:rPr>
          <w:rFonts w:cstheme="minorHAnsi"/>
          <w:b/>
          <w:bCs/>
          <w:sz w:val="20"/>
          <w:szCs w:val="20"/>
        </w:rPr>
      </w:pPr>
      <w:r w:rsidRPr="00A856D9">
        <w:rPr>
          <w:rFonts w:cstheme="minorHAnsi"/>
          <w:b/>
          <w:bCs/>
          <w:sz w:val="20"/>
          <w:szCs w:val="20"/>
        </w:rPr>
        <w:lastRenderedPageBreak/>
        <w:t>Pośrednik ubezpieczeniowy – broker ubezpieczeniowy, biorący udział w postępowaniu:</w:t>
      </w:r>
    </w:p>
    <w:p w:rsidR="00E26BDB" w:rsidRPr="00131216" w:rsidRDefault="00E26BDB" w:rsidP="00E26BDB">
      <w:pPr>
        <w:pStyle w:val="Akapitzlist"/>
        <w:numPr>
          <w:ilvl w:val="0"/>
          <w:numId w:val="39"/>
        </w:numPr>
        <w:suppressAutoHyphens/>
        <w:snapToGrid w:val="0"/>
        <w:spacing w:after="120" w:line="276" w:lineRule="auto"/>
        <w:ind w:left="425"/>
        <w:contextualSpacing w:val="0"/>
        <w:jc w:val="both"/>
        <w:rPr>
          <w:rFonts w:eastAsia="Lucida Sans Unicode" w:cstheme="minorHAnsi"/>
          <w:sz w:val="20"/>
          <w:szCs w:val="20"/>
          <w:lang w:eastAsia="ar-SA"/>
        </w:rPr>
      </w:pPr>
      <w:r w:rsidRPr="00131216">
        <w:rPr>
          <w:rFonts w:eastAsia="Times New Roman" w:cstheme="minorHAnsi"/>
          <w:b/>
          <w:sz w:val="20"/>
          <w:szCs w:val="20"/>
          <w:lang w:eastAsia="ar-SA"/>
        </w:rPr>
        <w:t>PWS Konstanta S. A. z siedzibą w Bielsku-Białej</w:t>
      </w:r>
      <w:r w:rsidRPr="00131216">
        <w:rPr>
          <w:rFonts w:eastAsia="Times New Roman" w:cstheme="minorHAnsi"/>
          <w:sz w:val="20"/>
          <w:szCs w:val="20"/>
          <w:lang w:eastAsia="ar-SA"/>
        </w:rPr>
        <w:t xml:space="preserve"> przy ul. Warszawskiej 153, 43-300 Bielsko-Biała, </w:t>
      </w:r>
      <w:r w:rsidRPr="00131216">
        <w:rPr>
          <w:rFonts w:eastAsia="Times New Roman" w:cstheme="minorHAnsi"/>
          <w:iCs/>
          <w:sz w:val="20"/>
          <w:szCs w:val="20"/>
          <w:lang w:eastAsia="ar-SA"/>
        </w:rPr>
        <w:t xml:space="preserve">wpisana do rejestru przedsiębiorców Krajowego Rejestru Sądowego przez Sąd Rejonowy w </w:t>
      </w:r>
      <w:r w:rsidRPr="00131216">
        <w:rPr>
          <w:rFonts w:eastAsia="Times New Roman" w:cstheme="minorHAnsi"/>
          <w:sz w:val="20"/>
          <w:szCs w:val="20"/>
          <w:lang w:eastAsia="ar-SA"/>
        </w:rPr>
        <w:t xml:space="preserve">Bielsku-Białej VIII Wydział Gospodarczy </w:t>
      </w:r>
      <w:r w:rsidRPr="00131216">
        <w:rPr>
          <w:rFonts w:eastAsia="Times New Roman" w:cstheme="minorHAnsi"/>
          <w:iCs/>
          <w:sz w:val="20"/>
          <w:szCs w:val="20"/>
          <w:lang w:eastAsia="ar-SA"/>
        </w:rPr>
        <w:t xml:space="preserve">Krajowego Rejestru </w:t>
      </w:r>
      <w:r w:rsidRPr="00131216">
        <w:rPr>
          <w:rFonts w:eastAsia="Times New Roman" w:cstheme="minorHAnsi"/>
          <w:sz w:val="20"/>
          <w:szCs w:val="20"/>
          <w:lang w:eastAsia="ar-SA"/>
        </w:rPr>
        <w:t xml:space="preserve">Sądowego pod numerem 0000073190, posiadająca kapitał zakładowy opłacony w całości w wysokości 650.000,00 zł, której został nadany numer NIP 937–000–61–46 oraz numer REGON 070490343, wpisana do rejestru pośredników ubezpieczeniowych pod numerem 00000092/U, posiadająca zezwolenie Ministra Finansów na prowadzenie działalności brokerskiej z dnia 31 marca 1995 r. o numerze 516, </w:t>
      </w:r>
    </w:p>
    <w:p w:rsidR="00E26BDB" w:rsidRPr="00131216" w:rsidRDefault="00E26BDB" w:rsidP="00E26BDB">
      <w:pPr>
        <w:pStyle w:val="Akapitzlist"/>
        <w:suppressAutoHyphens/>
        <w:snapToGrid w:val="0"/>
        <w:spacing w:after="120" w:line="276" w:lineRule="auto"/>
        <w:ind w:left="425"/>
        <w:contextualSpacing w:val="0"/>
        <w:jc w:val="both"/>
        <w:rPr>
          <w:rFonts w:eastAsia="Lucida Sans Unicode" w:cstheme="minorHAnsi"/>
          <w:bCs/>
          <w:sz w:val="20"/>
          <w:szCs w:val="20"/>
          <w:lang w:eastAsia="ar-SA"/>
        </w:rPr>
      </w:pPr>
      <w:r w:rsidRPr="00131216">
        <w:rPr>
          <w:rFonts w:eastAsia="Times New Roman" w:cstheme="minorHAnsi"/>
          <w:bCs/>
          <w:sz w:val="20"/>
          <w:szCs w:val="20"/>
          <w:lang w:eastAsia="ar-SA"/>
        </w:rPr>
        <w:t>oraz</w:t>
      </w:r>
    </w:p>
    <w:p w:rsidR="00E26BDB" w:rsidRPr="00E26BDB" w:rsidRDefault="00E26BDB" w:rsidP="00E26BDB">
      <w:pPr>
        <w:pStyle w:val="Akapitzlist"/>
        <w:numPr>
          <w:ilvl w:val="0"/>
          <w:numId w:val="39"/>
        </w:numPr>
        <w:suppressAutoHyphens/>
        <w:snapToGrid w:val="0"/>
        <w:spacing w:after="120" w:line="276" w:lineRule="auto"/>
        <w:ind w:left="425" w:hanging="357"/>
        <w:contextualSpacing w:val="0"/>
        <w:jc w:val="both"/>
        <w:rPr>
          <w:rFonts w:eastAsia="Lucida Sans Unicode" w:cstheme="minorHAnsi"/>
          <w:sz w:val="20"/>
          <w:szCs w:val="20"/>
          <w:lang w:eastAsia="ar-SA"/>
        </w:rPr>
      </w:pPr>
      <w:r w:rsidRPr="00131216">
        <w:rPr>
          <w:rFonts w:eastAsia="Times New Roman" w:cstheme="minorHAnsi"/>
          <w:b/>
          <w:bCs/>
          <w:sz w:val="20"/>
          <w:szCs w:val="20"/>
          <w:lang w:eastAsia="ar-SA"/>
        </w:rPr>
        <w:t>SUPRA BROKERS S.A. z siedzibą we Wrocławiu</w:t>
      </w:r>
      <w:r w:rsidRPr="00131216">
        <w:rPr>
          <w:rFonts w:eastAsia="Times New Roman" w:cstheme="minorHAnsi"/>
          <w:bCs/>
          <w:sz w:val="20"/>
          <w:szCs w:val="20"/>
          <w:lang w:eastAsia="ar-SA"/>
        </w:rPr>
        <w:t xml:space="preserve"> przy Alei Śląskiej 1, 54-118 Wrocław, wpisana do rejestru przedsiębiorców Krajowego Rejestru Sądowego prowadzonego przez Sąd Rejonowy dla Wrocławia - Fabrycznej, VI Wydział Gospodarczy Krajowego Rejestru Sądowego pod numerem 0000425834, posiadająca kapitał zakładowy w wysokości 2.000.818,40 zł, numer NIP 894-304-11-46 oraz numer REGON 021916234, wpisana do rejestru brokerów ubezpieczeniowych pod numerem 00001845/U, posiadającą zezwolenie Komisji Nadzoru Finansowego na prowadzenie działalności brokerskiej z dnia 17 lipca  2013 r. o numerze 1966/13</w:t>
      </w:r>
      <w:r w:rsidRPr="00131216">
        <w:rPr>
          <w:rFonts w:eastAsia="Times New Roman" w:cstheme="minorHAnsi"/>
          <w:sz w:val="20"/>
          <w:szCs w:val="20"/>
          <w:lang w:eastAsia="ar-SA"/>
        </w:rPr>
        <w:t xml:space="preserve">, </w:t>
      </w:r>
    </w:p>
    <w:p w:rsidR="00E32C7B" w:rsidRDefault="00E32C7B" w:rsidP="00D26C8C">
      <w:pPr>
        <w:spacing w:after="0" w:line="276" w:lineRule="auto"/>
        <w:jc w:val="both"/>
        <w:rPr>
          <w:sz w:val="20"/>
          <w:szCs w:val="20"/>
        </w:rPr>
      </w:pPr>
      <w:r w:rsidRPr="00E32C7B">
        <w:rPr>
          <w:sz w:val="20"/>
          <w:szCs w:val="20"/>
        </w:rPr>
        <w:t>Broker otrzyma prowizję (kurtaż brokerski) od wykonawcy (ubezpieczyciela) za cały okres obowiązywania polis wystawionych na podstawie umowy w sprawie zamówienia publicznego zawartej w wyniku niniejszego postępowania, pod warunkiem, że składka zostanie zapłacona. Broker nie traci prawa do kurażu w przypadku uregulowania zaległej składki (raty lub rat składki) na skutek windykacji podjętej przez wykonawcę bądź inny podmiot działający na jego zlecenie. Odwołanie pełnomocnictwa bądź wypowiedzenie zlecenia przez zamawiającego nie ma wpływu na prawo brokera do kurtażu.</w:t>
      </w:r>
    </w:p>
    <w:p w:rsidR="00E32C7B" w:rsidRDefault="00E32C7B" w:rsidP="00D26C8C">
      <w:pPr>
        <w:spacing w:after="0" w:line="276" w:lineRule="auto"/>
        <w:jc w:val="both"/>
        <w:rPr>
          <w:sz w:val="20"/>
          <w:szCs w:val="20"/>
        </w:rPr>
      </w:pPr>
    </w:p>
    <w:p w:rsidR="00E26BDB" w:rsidRPr="00521EF2" w:rsidRDefault="00E26BDB" w:rsidP="00E26BDB">
      <w:pPr>
        <w:snapToGrid w:val="0"/>
        <w:spacing w:after="120" w:line="276" w:lineRule="auto"/>
        <w:jc w:val="both"/>
        <w:rPr>
          <w:rFonts w:cstheme="minorHAnsi"/>
          <w:b/>
          <w:bCs/>
          <w:sz w:val="20"/>
          <w:szCs w:val="20"/>
          <w:u w:val="single"/>
        </w:rPr>
      </w:pPr>
      <w:r w:rsidRPr="00521EF2">
        <w:rPr>
          <w:rFonts w:cstheme="minorHAnsi"/>
          <w:b/>
          <w:bCs/>
          <w:sz w:val="20"/>
          <w:szCs w:val="20"/>
          <w:u w:val="single"/>
        </w:rPr>
        <w:t>Rozdział 3</w:t>
      </w:r>
    </w:p>
    <w:p w:rsidR="00E26BDB" w:rsidRPr="00A856D9" w:rsidRDefault="00E26BDB" w:rsidP="00E26BDB">
      <w:pPr>
        <w:snapToGrid w:val="0"/>
        <w:spacing w:after="120" w:line="276" w:lineRule="auto"/>
        <w:jc w:val="both"/>
        <w:rPr>
          <w:rFonts w:cstheme="minorHAnsi"/>
          <w:b/>
          <w:bCs/>
          <w:sz w:val="20"/>
          <w:szCs w:val="20"/>
        </w:rPr>
      </w:pPr>
      <w:r w:rsidRPr="00A856D9">
        <w:rPr>
          <w:rFonts w:cstheme="minorHAnsi"/>
          <w:b/>
          <w:bCs/>
          <w:sz w:val="20"/>
          <w:szCs w:val="20"/>
        </w:rPr>
        <w:t>Adres strony internetowej, na której udostępniane będą zmiany i wyjaśnienia treści SWZ oraz inne dokumenty zamówienia bezpośrednio związane z postępowaniem:</w:t>
      </w:r>
    </w:p>
    <w:p w:rsidR="00E26BDB" w:rsidRPr="00A856D9" w:rsidRDefault="00E26BDB" w:rsidP="00E26BDB">
      <w:pPr>
        <w:spacing w:after="0" w:line="276" w:lineRule="auto"/>
        <w:jc w:val="both"/>
        <w:rPr>
          <w:rFonts w:cstheme="minorHAnsi"/>
          <w:sz w:val="20"/>
          <w:szCs w:val="20"/>
        </w:rPr>
      </w:pPr>
      <w:r>
        <w:rPr>
          <w:rFonts w:cstheme="minorHAnsi"/>
          <w:sz w:val="20"/>
          <w:szCs w:val="20"/>
        </w:rPr>
        <w:t>http://www.tarnobrzeg.eobip.pl</w:t>
      </w:r>
    </w:p>
    <w:p w:rsidR="00492130" w:rsidRPr="000A672B" w:rsidRDefault="00492130" w:rsidP="00D26C8C">
      <w:pPr>
        <w:spacing w:after="0" w:line="276" w:lineRule="auto"/>
        <w:jc w:val="both"/>
        <w:rPr>
          <w:sz w:val="20"/>
          <w:szCs w:val="20"/>
        </w:rPr>
      </w:pPr>
    </w:p>
    <w:p w:rsidR="00E26BDB" w:rsidRPr="00521EF2" w:rsidRDefault="00E26BDB" w:rsidP="00E26BDB">
      <w:pPr>
        <w:snapToGrid w:val="0"/>
        <w:spacing w:after="120" w:line="276" w:lineRule="auto"/>
        <w:jc w:val="both"/>
        <w:rPr>
          <w:rFonts w:cstheme="minorHAnsi"/>
          <w:b/>
          <w:bCs/>
          <w:sz w:val="20"/>
          <w:szCs w:val="20"/>
          <w:u w:val="single"/>
        </w:rPr>
      </w:pPr>
      <w:r w:rsidRPr="00521EF2">
        <w:rPr>
          <w:rFonts w:cstheme="minorHAnsi"/>
          <w:b/>
          <w:bCs/>
          <w:sz w:val="20"/>
          <w:szCs w:val="20"/>
          <w:u w:val="single"/>
        </w:rPr>
        <w:t>Rozdział 4</w:t>
      </w:r>
    </w:p>
    <w:p w:rsidR="00E26BDB" w:rsidRPr="00A856D9" w:rsidRDefault="00E26BDB" w:rsidP="00E26BDB">
      <w:pPr>
        <w:snapToGrid w:val="0"/>
        <w:spacing w:after="120" w:line="276" w:lineRule="auto"/>
        <w:jc w:val="both"/>
        <w:rPr>
          <w:rFonts w:cstheme="minorHAnsi"/>
          <w:b/>
          <w:bCs/>
          <w:sz w:val="20"/>
          <w:szCs w:val="20"/>
        </w:rPr>
      </w:pPr>
      <w:r w:rsidRPr="00A856D9">
        <w:rPr>
          <w:rFonts w:cstheme="minorHAnsi"/>
          <w:b/>
          <w:bCs/>
          <w:sz w:val="20"/>
          <w:szCs w:val="20"/>
        </w:rPr>
        <w:t xml:space="preserve">Tryb udzielenia zamówienia: </w:t>
      </w:r>
    </w:p>
    <w:p w:rsidR="00591787" w:rsidRDefault="00987C49" w:rsidP="00D26C8C">
      <w:pPr>
        <w:spacing w:after="0" w:line="276" w:lineRule="auto"/>
        <w:jc w:val="both"/>
        <w:rPr>
          <w:sz w:val="20"/>
          <w:szCs w:val="20"/>
        </w:rPr>
      </w:pPr>
      <w:r>
        <w:rPr>
          <w:sz w:val="20"/>
          <w:szCs w:val="20"/>
        </w:rPr>
        <w:t>Tryb podstawowy</w:t>
      </w:r>
      <w:r w:rsidR="002D1B04" w:rsidRPr="002D1B04">
        <w:rPr>
          <w:sz w:val="20"/>
          <w:szCs w:val="20"/>
        </w:rPr>
        <w:t xml:space="preserve"> – art. </w:t>
      </w:r>
      <w:r>
        <w:rPr>
          <w:sz w:val="20"/>
          <w:szCs w:val="20"/>
        </w:rPr>
        <w:t>271</w:t>
      </w:r>
      <w:r w:rsidR="002D1B04" w:rsidRPr="002D1B04">
        <w:rPr>
          <w:sz w:val="20"/>
          <w:szCs w:val="20"/>
        </w:rPr>
        <w:t xml:space="preserve"> PZP.</w:t>
      </w:r>
    </w:p>
    <w:p w:rsidR="002D1B04" w:rsidRDefault="002D1B04" w:rsidP="00D26C8C">
      <w:pPr>
        <w:spacing w:after="0" w:line="276" w:lineRule="auto"/>
        <w:jc w:val="both"/>
        <w:rPr>
          <w:b/>
          <w:bCs/>
          <w:sz w:val="20"/>
          <w:szCs w:val="20"/>
        </w:rPr>
      </w:pPr>
    </w:p>
    <w:p w:rsidR="00E26BDB" w:rsidRPr="00521EF2" w:rsidRDefault="00E26BDB" w:rsidP="00E26BDB">
      <w:pPr>
        <w:snapToGrid w:val="0"/>
        <w:spacing w:after="120" w:line="276" w:lineRule="auto"/>
        <w:jc w:val="both"/>
        <w:rPr>
          <w:rFonts w:cstheme="minorHAnsi"/>
          <w:b/>
          <w:bCs/>
          <w:sz w:val="20"/>
          <w:szCs w:val="20"/>
          <w:u w:val="single"/>
        </w:rPr>
      </w:pPr>
      <w:r w:rsidRPr="00521EF2">
        <w:rPr>
          <w:rFonts w:cstheme="minorHAnsi"/>
          <w:b/>
          <w:bCs/>
          <w:sz w:val="20"/>
          <w:szCs w:val="20"/>
          <w:u w:val="single"/>
        </w:rPr>
        <w:t>Rozdział 5</w:t>
      </w:r>
    </w:p>
    <w:p w:rsidR="00E26BDB" w:rsidRPr="00A856D9" w:rsidRDefault="00E26BDB" w:rsidP="00E26BDB">
      <w:pPr>
        <w:snapToGrid w:val="0"/>
        <w:spacing w:after="120" w:line="276" w:lineRule="auto"/>
        <w:jc w:val="both"/>
        <w:rPr>
          <w:rFonts w:cstheme="minorHAnsi"/>
          <w:b/>
          <w:bCs/>
          <w:sz w:val="20"/>
          <w:szCs w:val="20"/>
        </w:rPr>
      </w:pPr>
      <w:r w:rsidRPr="00A856D9">
        <w:rPr>
          <w:rFonts w:cstheme="minorHAnsi"/>
          <w:b/>
          <w:bCs/>
          <w:sz w:val="20"/>
          <w:szCs w:val="20"/>
        </w:rPr>
        <w:t>Termin składania ofert:</w:t>
      </w:r>
    </w:p>
    <w:p w:rsidR="00290C8A" w:rsidRPr="00122082" w:rsidRDefault="00290C8A" w:rsidP="00D26C8C">
      <w:pPr>
        <w:spacing w:after="0" w:line="276" w:lineRule="auto"/>
        <w:jc w:val="both"/>
        <w:rPr>
          <w:sz w:val="20"/>
          <w:szCs w:val="20"/>
        </w:rPr>
      </w:pPr>
      <w:r w:rsidRPr="00290C8A">
        <w:rPr>
          <w:sz w:val="20"/>
          <w:szCs w:val="20"/>
        </w:rPr>
        <w:t>Ofertę wraz z wymaganymi załącznikami</w:t>
      </w:r>
      <w:r>
        <w:rPr>
          <w:sz w:val="20"/>
          <w:szCs w:val="20"/>
        </w:rPr>
        <w:t xml:space="preserve">, zgodnie z Rozdziałem </w:t>
      </w:r>
      <w:r w:rsidR="00591787">
        <w:rPr>
          <w:sz w:val="20"/>
          <w:szCs w:val="20"/>
        </w:rPr>
        <w:t>20</w:t>
      </w:r>
      <w:r>
        <w:rPr>
          <w:sz w:val="20"/>
          <w:szCs w:val="20"/>
        </w:rPr>
        <w:t>,</w:t>
      </w:r>
      <w:r w:rsidRPr="00290C8A">
        <w:rPr>
          <w:sz w:val="20"/>
          <w:szCs w:val="20"/>
        </w:rPr>
        <w:t xml:space="preserve"> należy złożyć w terminie do dnia </w:t>
      </w:r>
      <w:r w:rsidR="00DE2860">
        <w:rPr>
          <w:sz w:val="20"/>
          <w:szCs w:val="20"/>
        </w:rPr>
        <w:t>09.12.2021r.</w:t>
      </w:r>
      <w:r w:rsidRPr="00DE2860">
        <w:rPr>
          <w:sz w:val="20"/>
          <w:szCs w:val="20"/>
        </w:rPr>
        <w:t xml:space="preserve">, do godz. </w:t>
      </w:r>
      <w:r w:rsidR="00DE2860">
        <w:rPr>
          <w:sz w:val="20"/>
          <w:szCs w:val="20"/>
        </w:rPr>
        <w:t>10:00</w:t>
      </w:r>
    </w:p>
    <w:p w:rsidR="00290C8A" w:rsidRDefault="00290C8A" w:rsidP="00D26C8C">
      <w:pPr>
        <w:spacing w:after="0" w:line="276" w:lineRule="auto"/>
        <w:jc w:val="both"/>
        <w:rPr>
          <w:b/>
          <w:bCs/>
          <w:sz w:val="20"/>
          <w:szCs w:val="20"/>
        </w:rPr>
      </w:pPr>
    </w:p>
    <w:p w:rsidR="00290C8A" w:rsidRPr="00E26BDB" w:rsidRDefault="00290C8A" w:rsidP="00E26BDB">
      <w:pPr>
        <w:snapToGrid w:val="0"/>
        <w:spacing w:after="120" w:line="276" w:lineRule="auto"/>
        <w:jc w:val="both"/>
        <w:rPr>
          <w:b/>
          <w:bCs/>
          <w:sz w:val="20"/>
          <w:szCs w:val="20"/>
          <w:u w:val="single"/>
        </w:rPr>
      </w:pPr>
      <w:r w:rsidRPr="00E26BDB">
        <w:rPr>
          <w:b/>
          <w:bCs/>
          <w:sz w:val="20"/>
          <w:szCs w:val="20"/>
          <w:u w:val="single"/>
        </w:rPr>
        <w:t>Rozdział 6</w:t>
      </w:r>
    </w:p>
    <w:p w:rsidR="00290C8A" w:rsidRPr="00290C8A" w:rsidRDefault="00290C8A" w:rsidP="00E26BDB">
      <w:pPr>
        <w:snapToGrid w:val="0"/>
        <w:spacing w:after="120" w:line="276" w:lineRule="auto"/>
        <w:jc w:val="both"/>
        <w:rPr>
          <w:b/>
          <w:bCs/>
          <w:sz w:val="20"/>
          <w:szCs w:val="20"/>
        </w:rPr>
      </w:pPr>
      <w:r w:rsidRPr="00290C8A">
        <w:rPr>
          <w:b/>
          <w:bCs/>
          <w:sz w:val="20"/>
          <w:szCs w:val="20"/>
        </w:rPr>
        <w:t>Wniosek o wyjaśnienie treści SWZ</w:t>
      </w:r>
    </w:p>
    <w:p w:rsidR="00290C8A" w:rsidRPr="00290C8A" w:rsidRDefault="00290C8A" w:rsidP="00183C75">
      <w:pPr>
        <w:pStyle w:val="Akapitzlist"/>
        <w:numPr>
          <w:ilvl w:val="0"/>
          <w:numId w:val="15"/>
        </w:numPr>
        <w:snapToGrid w:val="0"/>
        <w:spacing w:after="120" w:line="276" w:lineRule="auto"/>
        <w:ind w:left="426" w:hanging="426"/>
        <w:contextualSpacing w:val="0"/>
        <w:jc w:val="both"/>
        <w:rPr>
          <w:sz w:val="20"/>
          <w:szCs w:val="20"/>
        </w:rPr>
      </w:pPr>
      <w:r w:rsidRPr="00290C8A">
        <w:rPr>
          <w:sz w:val="20"/>
          <w:szCs w:val="20"/>
        </w:rPr>
        <w:t>Wykonawca może zwrócić się do zamawiającego z wnioskiem o wyjaśnienie treści SWZ.</w:t>
      </w:r>
    </w:p>
    <w:p w:rsidR="00290C8A" w:rsidRPr="00290C8A" w:rsidRDefault="00290C8A" w:rsidP="00183C75">
      <w:pPr>
        <w:pStyle w:val="Akapitzlist"/>
        <w:numPr>
          <w:ilvl w:val="0"/>
          <w:numId w:val="15"/>
        </w:numPr>
        <w:snapToGrid w:val="0"/>
        <w:spacing w:after="120" w:line="276" w:lineRule="auto"/>
        <w:ind w:left="426" w:hanging="426"/>
        <w:contextualSpacing w:val="0"/>
        <w:jc w:val="both"/>
        <w:rPr>
          <w:sz w:val="20"/>
          <w:szCs w:val="20"/>
        </w:rPr>
      </w:pPr>
      <w:r w:rsidRPr="00290C8A">
        <w:rPr>
          <w:sz w:val="20"/>
          <w:szCs w:val="20"/>
        </w:rPr>
        <w:t xml:space="preserve">Zamawiający jest obowiązany udzielić wyjaśnień niezwłocznie, jednak nie później niż na </w:t>
      </w:r>
      <w:r w:rsidR="00987C49">
        <w:rPr>
          <w:sz w:val="20"/>
          <w:szCs w:val="20"/>
        </w:rPr>
        <w:t>2</w:t>
      </w:r>
      <w:r w:rsidRPr="00290C8A">
        <w:rPr>
          <w:sz w:val="20"/>
          <w:szCs w:val="20"/>
        </w:rPr>
        <w:t xml:space="preserve"> dni przed upływem terminu składania ofert </w:t>
      </w:r>
      <w:r w:rsidR="00E26BDB" w:rsidRPr="00290C8A">
        <w:rPr>
          <w:sz w:val="20"/>
          <w:szCs w:val="20"/>
        </w:rPr>
        <w:t>albo</w:t>
      </w:r>
      <w:r w:rsidRPr="00290C8A">
        <w:rPr>
          <w:sz w:val="20"/>
          <w:szCs w:val="20"/>
        </w:rPr>
        <w:t xml:space="preserve"> pod </w:t>
      </w:r>
      <w:r w:rsidR="00E26BDB" w:rsidRPr="00290C8A">
        <w:rPr>
          <w:sz w:val="20"/>
          <w:szCs w:val="20"/>
        </w:rPr>
        <w:t>warunkiem,</w:t>
      </w:r>
      <w:r w:rsidRPr="00290C8A">
        <w:rPr>
          <w:sz w:val="20"/>
          <w:szCs w:val="20"/>
        </w:rPr>
        <w:t xml:space="preserve"> że wniosek o wyjaśnienie treści SWZ wpłynął do zamawiającego nie później niż na </w:t>
      </w:r>
      <w:r w:rsidR="00772A19">
        <w:rPr>
          <w:sz w:val="20"/>
          <w:szCs w:val="20"/>
        </w:rPr>
        <w:t>4</w:t>
      </w:r>
      <w:r w:rsidRPr="00290C8A">
        <w:rPr>
          <w:sz w:val="20"/>
          <w:szCs w:val="20"/>
        </w:rPr>
        <w:t xml:space="preserve"> dni przed upływem terminu składania ofert.</w:t>
      </w:r>
    </w:p>
    <w:p w:rsidR="00290C8A" w:rsidRPr="00290C8A" w:rsidRDefault="00290C8A" w:rsidP="00183C75">
      <w:pPr>
        <w:pStyle w:val="Akapitzlist"/>
        <w:numPr>
          <w:ilvl w:val="0"/>
          <w:numId w:val="15"/>
        </w:numPr>
        <w:snapToGrid w:val="0"/>
        <w:spacing w:after="120" w:line="276" w:lineRule="auto"/>
        <w:ind w:left="426" w:hanging="426"/>
        <w:contextualSpacing w:val="0"/>
        <w:jc w:val="both"/>
        <w:rPr>
          <w:sz w:val="20"/>
          <w:szCs w:val="20"/>
        </w:rPr>
      </w:pPr>
      <w:r w:rsidRPr="00290C8A">
        <w:rPr>
          <w:sz w:val="20"/>
          <w:szCs w:val="20"/>
        </w:rPr>
        <w:lastRenderedPageBreak/>
        <w:t>Jeżeli zamawiający nie udzieli wyjaśnień w terminie, o którym mowa w ust. 2, przedłuża termin składania ofert o czas niezbędny do zapoznania się wszystkich zainteresowanych wykonawców z wyjaśnieniami niezbędnymi do należytego przygotowania i złożenia odpowiednio ofert.</w:t>
      </w:r>
    </w:p>
    <w:p w:rsidR="00290C8A" w:rsidRDefault="00290C8A" w:rsidP="00183C75">
      <w:pPr>
        <w:pStyle w:val="Akapitzlist"/>
        <w:numPr>
          <w:ilvl w:val="0"/>
          <w:numId w:val="15"/>
        </w:numPr>
        <w:snapToGrid w:val="0"/>
        <w:spacing w:after="120" w:line="276" w:lineRule="auto"/>
        <w:ind w:left="426" w:hanging="426"/>
        <w:contextualSpacing w:val="0"/>
        <w:jc w:val="both"/>
        <w:rPr>
          <w:sz w:val="20"/>
          <w:szCs w:val="20"/>
        </w:rPr>
      </w:pPr>
      <w:r w:rsidRPr="00290C8A">
        <w:rPr>
          <w:sz w:val="20"/>
          <w:szCs w:val="20"/>
        </w:rPr>
        <w:t>W przypadku gdy wniosek o wyjaśnienie treści SWZ nie wpłynął w terminie, o którym mowa w ust. 2, zamawiający nie ma obowiązku udzielania wyjaśnień SWZ oraz obowiązku przedłużenia terminu składania odpowiednio ofert.</w:t>
      </w:r>
    </w:p>
    <w:p w:rsidR="00CD6720" w:rsidRDefault="00290C8A" w:rsidP="00183C75">
      <w:pPr>
        <w:pStyle w:val="Akapitzlist"/>
        <w:numPr>
          <w:ilvl w:val="0"/>
          <w:numId w:val="15"/>
        </w:numPr>
        <w:snapToGrid w:val="0"/>
        <w:spacing w:after="120" w:line="276" w:lineRule="auto"/>
        <w:ind w:left="426" w:hanging="426"/>
        <w:contextualSpacing w:val="0"/>
        <w:jc w:val="both"/>
        <w:rPr>
          <w:sz w:val="20"/>
          <w:szCs w:val="20"/>
        </w:rPr>
      </w:pPr>
      <w:r w:rsidRPr="00290C8A">
        <w:rPr>
          <w:sz w:val="20"/>
          <w:szCs w:val="20"/>
        </w:rPr>
        <w:t>Przedłużenie terminu składania ofert nie wpływa na bieg terminu składania wniosku o wyjaśnienie treści SWZ</w:t>
      </w:r>
      <w:r w:rsidR="00772A19">
        <w:rPr>
          <w:sz w:val="20"/>
          <w:szCs w:val="20"/>
        </w:rPr>
        <w:t>, o którym mowa w ust. 2</w:t>
      </w:r>
      <w:r w:rsidRPr="00290C8A">
        <w:rPr>
          <w:sz w:val="20"/>
          <w:szCs w:val="20"/>
        </w:rPr>
        <w:t>.</w:t>
      </w:r>
    </w:p>
    <w:p w:rsidR="00290C8A" w:rsidRDefault="00290C8A" w:rsidP="00183C75">
      <w:pPr>
        <w:pStyle w:val="Akapitzlist"/>
        <w:numPr>
          <w:ilvl w:val="0"/>
          <w:numId w:val="15"/>
        </w:numPr>
        <w:snapToGrid w:val="0"/>
        <w:spacing w:after="120" w:line="276" w:lineRule="auto"/>
        <w:ind w:left="426" w:hanging="426"/>
        <w:contextualSpacing w:val="0"/>
        <w:jc w:val="both"/>
        <w:rPr>
          <w:sz w:val="20"/>
          <w:szCs w:val="20"/>
        </w:rPr>
      </w:pPr>
      <w:r w:rsidRPr="00CD6720">
        <w:rPr>
          <w:sz w:val="20"/>
          <w:szCs w:val="20"/>
        </w:rPr>
        <w:t>Treść zapytań wraz z wyjaśnieniami zamawiający udostępnia, bez ujawniania źródła zapytania, na stronie internetowej prowadzonego postępowania</w:t>
      </w:r>
      <w:r w:rsidR="00CD6720">
        <w:rPr>
          <w:sz w:val="20"/>
          <w:szCs w:val="20"/>
        </w:rPr>
        <w:t xml:space="preserve"> wskazanej w Rozdziale 3</w:t>
      </w:r>
      <w:r w:rsidRPr="00CD6720">
        <w:rPr>
          <w:sz w:val="20"/>
          <w:szCs w:val="20"/>
        </w:rPr>
        <w:t>.</w:t>
      </w:r>
    </w:p>
    <w:p w:rsidR="00E734FF" w:rsidRDefault="00E734FF" w:rsidP="00183C75">
      <w:pPr>
        <w:pStyle w:val="Akapitzlist"/>
        <w:numPr>
          <w:ilvl w:val="0"/>
          <w:numId w:val="15"/>
        </w:numPr>
        <w:snapToGrid w:val="0"/>
        <w:spacing w:after="120" w:line="276" w:lineRule="auto"/>
        <w:ind w:left="426" w:hanging="426"/>
        <w:contextualSpacing w:val="0"/>
        <w:jc w:val="both"/>
        <w:rPr>
          <w:sz w:val="20"/>
          <w:szCs w:val="20"/>
        </w:rPr>
      </w:pPr>
      <w:r>
        <w:rPr>
          <w:sz w:val="20"/>
          <w:szCs w:val="20"/>
        </w:rPr>
        <w:t>Zamawiający może zwołać zebranie wszystkich wykonawców w celu wyjaśnienia treści SWZ. Informacja o terminie zebrania zostanie udostępniona na stronie internetowej wskazanej w Rozdziale 3.</w:t>
      </w:r>
    </w:p>
    <w:p w:rsidR="00E734FF" w:rsidRPr="00CD6720" w:rsidRDefault="00E734FF" w:rsidP="00183C75">
      <w:pPr>
        <w:pStyle w:val="Akapitzlist"/>
        <w:numPr>
          <w:ilvl w:val="0"/>
          <w:numId w:val="15"/>
        </w:numPr>
        <w:spacing w:after="0" w:line="276" w:lineRule="auto"/>
        <w:ind w:left="426" w:hanging="426"/>
        <w:jc w:val="both"/>
        <w:rPr>
          <w:sz w:val="20"/>
          <w:szCs w:val="20"/>
        </w:rPr>
      </w:pPr>
      <w:r>
        <w:rPr>
          <w:sz w:val="20"/>
          <w:szCs w:val="20"/>
        </w:rPr>
        <w:t>W uzasadnionych przypadkach zamawiający może przed upływem terminu składani</w:t>
      </w:r>
      <w:r w:rsidR="00772A19">
        <w:rPr>
          <w:sz w:val="20"/>
          <w:szCs w:val="20"/>
        </w:rPr>
        <w:t>a</w:t>
      </w:r>
      <w:r>
        <w:rPr>
          <w:sz w:val="20"/>
          <w:szCs w:val="20"/>
        </w:rPr>
        <w:t xml:space="preserve"> ofert zmienić treść SWZ.</w:t>
      </w:r>
    </w:p>
    <w:p w:rsidR="006143EC" w:rsidRPr="000A672B" w:rsidRDefault="006143EC" w:rsidP="00D26C8C">
      <w:pPr>
        <w:spacing w:after="0" w:line="276" w:lineRule="auto"/>
        <w:jc w:val="both"/>
        <w:rPr>
          <w:sz w:val="20"/>
          <w:szCs w:val="20"/>
        </w:rPr>
      </w:pPr>
    </w:p>
    <w:p w:rsidR="006353DC" w:rsidRPr="00E26BDB" w:rsidRDefault="003934CF" w:rsidP="00E26BDB">
      <w:pPr>
        <w:snapToGrid w:val="0"/>
        <w:spacing w:after="120" w:line="276" w:lineRule="auto"/>
        <w:jc w:val="both"/>
        <w:rPr>
          <w:b/>
          <w:bCs/>
          <w:sz w:val="20"/>
          <w:szCs w:val="20"/>
          <w:u w:val="single"/>
        </w:rPr>
      </w:pPr>
      <w:r w:rsidRPr="00E26BDB">
        <w:rPr>
          <w:b/>
          <w:bCs/>
          <w:sz w:val="20"/>
          <w:szCs w:val="20"/>
          <w:u w:val="single"/>
        </w:rPr>
        <w:t xml:space="preserve">Rozdział </w:t>
      </w:r>
      <w:r w:rsidR="00E734FF" w:rsidRPr="00E26BDB">
        <w:rPr>
          <w:b/>
          <w:bCs/>
          <w:sz w:val="20"/>
          <w:szCs w:val="20"/>
          <w:u w:val="single"/>
        </w:rPr>
        <w:t>7</w:t>
      </w:r>
    </w:p>
    <w:p w:rsidR="00FD41B6" w:rsidRPr="00A40780" w:rsidRDefault="003934CF" w:rsidP="00E26BDB">
      <w:pPr>
        <w:snapToGrid w:val="0"/>
        <w:spacing w:after="120" w:line="276" w:lineRule="auto"/>
        <w:jc w:val="both"/>
        <w:rPr>
          <w:b/>
          <w:bCs/>
          <w:sz w:val="20"/>
          <w:szCs w:val="20"/>
        </w:rPr>
      </w:pPr>
      <w:r w:rsidRPr="00A40780">
        <w:rPr>
          <w:b/>
          <w:bCs/>
          <w:sz w:val="20"/>
          <w:szCs w:val="20"/>
        </w:rPr>
        <w:t>O</w:t>
      </w:r>
      <w:r w:rsidR="00FD41B6" w:rsidRPr="00A40780">
        <w:rPr>
          <w:b/>
          <w:bCs/>
          <w:sz w:val="20"/>
          <w:szCs w:val="20"/>
        </w:rPr>
        <w:t>pis przedmiotu zamówienia</w:t>
      </w:r>
      <w:r w:rsidRPr="00A40780">
        <w:rPr>
          <w:b/>
          <w:bCs/>
          <w:sz w:val="20"/>
          <w:szCs w:val="20"/>
        </w:rPr>
        <w:t>:</w:t>
      </w:r>
    </w:p>
    <w:p w:rsidR="003934CF" w:rsidRPr="00A40780" w:rsidRDefault="003934CF" w:rsidP="00183C75">
      <w:pPr>
        <w:pStyle w:val="Akapitzlist"/>
        <w:numPr>
          <w:ilvl w:val="0"/>
          <w:numId w:val="1"/>
        </w:numPr>
        <w:snapToGrid w:val="0"/>
        <w:spacing w:after="120" w:line="276" w:lineRule="auto"/>
        <w:ind w:left="426" w:hanging="426"/>
        <w:contextualSpacing w:val="0"/>
        <w:jc w:val="both"/>
        <w:rPr>
          <w:sz w:val="20"/>
          <w:szCs w:val="20"/>
        </w:rPr>
      </w:pPr>
      <w:r w:rsidRPr="00A40780">
        <w:rPr>
          <w:sz w:val="20"/>
          <w:szCs w:val="20"/>
        </w:rPr>
        <w:t>Przedmiotem zamówienia jest świadczenie przez wykonawcę na rzecz zamawiającego usługi ubezpieczeniowej w zakresie</w:t>
      </w:r>
      <w:r w:rsidR="00D6460A" w:rsidRPr="00A40780">
        <w:rPr>
          <w:sz w:val="20"/>
          <w:szCs w:val="20"/>
        </w:rPr>
        <w:t xml:space="preserve"> ubezpieczeń obejmujących</w:t>
      </w:r>
      <w:r w:rsidRPr="00A40780">
        <w:rPr>
          <w:sz w:val="20"/>
          <w:szCs w:val="20"/>
        </w:rPr>
        <w:t xml:space="preserve">: </w:t>
      </w:r>
    </w:p>
    <w:p w:rsidR="00183C75" w:rsidRDefault="00E32C7B" w:rsidP="00183C75">
      <w:pPr>
        <w:pStyle w:val="Akapitzlist"/>
        <w:numPr>
          <w:ilvl w:val="1"/>
          <w:numId w:val="43"/>
        </w:numPr>
        <w:spacing w:after="0" w:line="276" w:lineRule="auto"/>
        <w:ind w:left="993" w:hanging="567"/>
        <w:jc w:val="both"/>
        <w:rPr>
          <w:sz w:val="20"/>
          <w:szCs w:val="20"/>
        </w:rPr>
      </w:pPr>
      <w:r w:rsidRPr="00E32C7B">
        <w:rPr>
          <w:sz w:val="20"/>
          <w:szCs w:val="20"/>
        </w:rPr>
        <w:t xml:space="preserve">ubezpieczenia mienia od wszystkich </w:t>
      </w:r>
      <w:proofErr w:type="spellStart"/>
      <w:r w:rsidRPr="00E32C7B">
        <w:rPr>
          <w:sz w:val="20"/>
          <w:szCs w:val="20"/>
        </w:rPr>
        <w:t>ryzyk</w:t>
      </w:r>
      <w:proofErr w:type="spellEnd"/>
      <w:r w:rsidRPr="00E32C7B">
        <w:rPr>
          <w:sz w:val="20"/>
          <w:szCs w:val="20"/>
        </w:rPr>
        <w:t>,</w:t>
      </w:r>
    </w:p>
    <w:p w:rsidR="00183C75" w:rsidRDefault="00E32C7B" w:rsidP="00183C75">
      <w:pPr>
        <w:pStyle w:val="Akapitzlist"/>
        <w:numPr>
          <w:ilvl w:val="1"/>
          <w:numId w:val="43"/>
        </w:numPr>
        <w:spacing w:after="0" w:line="276" w:lineRule="auto"/>
        <w:ind w:left="993" w:hanging="567"/>
        <w:jc w:val="both"/>
        <w:rPr>
          <w:sz w:val="20"/>
          <w:szCs w:val="20"/>
        </w:rPr>
      </w:pPr>
      <w:r w:rsidRPr="00183C75">
        <w:rPr>
          <w:sz w:val="20"/>
          <w:szCs w:val="20"/>
        </w:rPr>
        <w:t xml:space="preserve">ubezpieczenia sprzętu elektronicznego od wszystkich </w:t>
      </w:r>
      <w:proofErr w:type="spellStart"/>
      <w:r w:rsidRPr="00183C75">
        <w:rPr>
          <w:sz w:val="20"/>
          <w:szCs w:val="20"/>
        </w:rPr>
        <w:t>ryzyk</w:t>
      </w:r>
      <w:proofErr w:type="spellEnd"/>
      <w:r w:rsidRPr="00183C75">
        <w:rPr>
          <w:sz w:val="20"/>
          <w:szCs w:val="20"/>
        </w:rPr>
        <w:t>,</w:t>
      </w:r>
    </w:p>
    <w:p w:rsidR="00183C75" w:rsidRDefault="00E32C7B" w:rsidP="00183C75">
      <w:pPr>
        <w:pStyle w:val="Akapitzlist"/>
        <w:numPr>
          <w:ilvl w:val="1"/>
          <w:numId w:val="43"/>
        </w:numPr>
        <w:spacing w:after="0" w:line="276" w:lineRule="auto"/>
        <w:ind w:left="993" w:hanging="567"/>
        <w:jc w:val="both"/>
        <w:rPr>
          <w:sz w:val="20"/>
          <w:szCs w:val="20"/>
        </w:rPr>
      </w:pPr>
      <w:r w:rsidRPr="00183C75">
        <w:rPr>
          <w:sz w:val="20"/>
          <w:szCs w:val="20"/>
        </w:rPr>
        <w:t>ubezpieczenia maszyn i urządzeń od uszkodzeń,</w:t>
      </w:r>
    </w:p>
    <w:p w:rsidR="00183C75" w:rsidRDefault="00E32C7B" w:rsidP="00183C75">
      <w:pPr>
        <w:pStyle w:val="Akapitzlist"/>
        <w:numPr>
          <w:ilvl w:val="1"/>
          <w:numId w:val="43"/>
        </w:numPr>
        <w:spacing w:after="0" w:line="276" w:lineRule="auto"/>
        <w:ind w:left="993" w:hanging="567"/>
        <w:jc w:val="both"/>
        <w:rPr>
          <w:sz w:val="20"/>
          <w:szCs w:val="20"/>
        </w:rPr>
      </w:pPr>
      <w:r w:rsidRPr="00183C75">
        <w:rPr>
          <w:sz w:val="20"/>
          <w:szCs w:val="20"/>
        </w:rPr>
        <w:t>ubezpieczenia odpowiedzialności cywilnej w związku z posiadaniem mienia oraz prowadzeniem działalności gospodarczej,</w:t>
      </w:r>
    </w:p>
    <w:p w:rsidR="00183C75" w:rsidRDefault="00E32C7B" w:rsidP="00183C75">
      <w:pPr>
        <w:pStyle w:val="Akapitzlist"/>
        <w:numPr>
          <w:ilvl w:val="1"/>
          <w:numId w:val="43"/>
        </w:numPr>
        <w:spacing w:after="0" w:line="276" w:lineRule="auto"/>
        <w:ind w:left="993" w:hanging="567"/>
        <w:jc w:val="both"/>
        <w:rPr>
          <w:sz w:val="20"/>
          <w:szCs w:val="20"/>
        </w:rPr>
      </w:pPr>
      <w:r w:rsidRPr="00183C75">
        <w:rPr>
          <w:sz w:val="20"/>
          <w:szCs w:val="20"/>
        </w:rPr>
        <w:t>ubezpieczenia dróg od ognia i innych zdarzeń losowych,</w:t>
      </w:r>
    </w:p>
    <w:p w:rsidR="00183C75" w:rsidRDefault="00E32C7B" w:rsidP="002259D8">
      <w:pPr>
        <w:pStyle w:val="Akapitzlist"/>
        <w:numPr>
          <w:ilvl w:val="1"/>
          <w:numId w:val="43"/>
        </w:numPr>
        <w:snapToGrid w:val="0"/>
        <w:spacing w:after="0" w:line="276" w:lineRule="auto"/>
        <w:ind w:left="993" w:hanging="567"/>
        <w:contextualSpacing w:val="0"/>
        <w:jc w:val="both"/>
        <w:rPr>
          <w:sz w:val="20"/>
          <w:szCs w:val="20"/>
        </w:rPr>
      </w:pPr>
      <w:r w:rsidRPr="00183C75">
        <w:rPr>
          <w:sz w:val="20"/>
          <w:szCs w:val="20"/>
        </w:rPr>
        <w:t>ubezpieczenia następstw nieszczęśliwych wypadków,</w:t>
      </w:r>
    </w:p>
    <w:p w:rsidR="00E32C7B" w:rsidRPr="002259D8" w:rsidRDefault="00E32C7B" w:rsidP="002259D8">
      <w:pPr>
        <w:snapToGrid w:val="0"/>
        <w:spacing w:after="0" w:line="276" w:lineRule="auto"/>
        <w:jc w:val="both"/>
        <w:rPr>
          <w:sz w:val="20"/>
          <w:szCs w:val="20"/>
          <w:highlight w:val="yellow"/>
        </w:rPr>
      </w:pPr>
    </w:p>
    <w:p w:rsidR="00A87CBD" w:rsidRDefault="00A87CBD" w:rsidP="00183C75">
      <w:pPr>
        <w:pStyle w:val="Akapitzlist"/>
        <w:numPr>
          <w:ilvl w:val="0"/>
          <w:numId w:val="1"/>
        </w:numPr>
        <w:snapToGrid w:val="0"/>
        <w:spacing w:after="120" w:line="276" w:lineRule="auto"/>
        <w:ind w:left="426" w:hanging="426"/>
        <w:contextualSpacing w:val="0"/>
        <w:jc w:val="both"/>
        <w:rPr>
          <w:sz w:val="20"/>
          <w:szCs w:val="20"/>
        </w:rPr>
      </w:pPr>
      <w:r>
        <w:rPr>
          <w:sz w:val="20"/>
          <w:szCs w:val="20"/>
        </w:rPr>
        <w:t xml:space="preserve">Zamówienie zostało podzielone na części: </w:t>
      </w:r>
    </w:p>
    <w:p w:rsidR="00A87CBD" w:rsidRPr="00E26BDB" w:rsidRDefault="00A87CBD" w:rsidP="00183C75">
      <w:pPr>
        <w:pStyle w:val="Akapitzlist"/>
        <w:numPr>
          <w:ilvl w:val="1"/>
          <w:numId w:val="39"/>
        </w:numPr>
        <w:snapToGrid w:val="0"/>
        <w:spacing w:after="120" w:line="276" w:lineRule="auto"/>
        <w:ind w:left="993" w:hanging="567"/>
        <w:contextualSpacing w:val="0"/>
        <w:jc w:val="both"/>
        <w:rPr>
          <w:sz w:val="20"/>
          <w:szCs w:val="20"/>
        </w:rPr>
      </w:pPr>
      <w:r w:rsidRPr="00E26BDB">
        <w:rPr>
          <w:sz w:val="20"/>
          <w:szCs w:val="20"/>
        </w:rPr>
        <w:t xml:space="preserve">Część 1:Ubezpieczenie mienia od wszystkich </w:t>
      </w:r>
      <w:proofErr w:type="spellStart"/>
      <w:r w:rsidRPr="00E26BDB">
        <w:rPr>
          <w:sz w:val="20"/>
          <w:szCs w:val="20"/>
        </w:rPr>
        <w:t>ryzyk</w:t>
      </w:r>
      <w:proofErr w:type="spellEnd"/>
      <w:r w:rsidRPr="00E26BDB">
        <w:rPr>
          <w:sz w:val="20"/>
          <w:szCs w:val="20"/>
        </w:rPr>
        <w:t xml:space="preserve">, ubezpieczenie sprzętu elektronicznego od wszystkich </w:t>
      </w:r>
      <w:proofErr w:type="spellStart"/>
      <w:r w:rsidRPr="00E26BDB">
        <w:rPr>
          <w:sz w:val="20"/>
          <w:szCs w:val="20"/>
        </w:rPr>
        <w:t>ryzyk</w:t>
      </w:r>
      <w:proofErr w:type="spellEnd"/>
      <w:r w:rsidRPr="00E26BDB">
        <w:rPr>
          <w:sz w:val="20"/>
          <w:szCs w:val="20"/>
        </w:rPr>
        <w:t xml:space="preserve"> oraz ubezpieczenie odpowiedzialności cywilnej w związku z posiadaniem mienia, prowadzeniem działalności gospodarczej przez </w:t>
      </w:r>
      <w:r w:rsidR="004176F7">
        <w:rPr>
          <w:sz w:val="20"/>
          <w:szCs w:val="20"/>
        </w:rPr>
        <w:t>Miasto</w:t>
      </w:r>
      <w:r w:rsidRPr="00E26BDB">
        <w:rPr>
          <w:sz w:val="20"/>
          <w:szCs w:val="20"/>
        </w:rPr>
        <w:t xml:space="preserve"> Tarnobrzeg:</w:t>
      </w:r>
    </w:p>
    <w:p w:rsidR="00183C75" w:rsidRDefault="00A87CBD" w:rsidP="00183C75">
      <w:pPr>
        <w:pStyle w:val="Akapitzlist"/>
        <w:numPr>
          <w:ilvl w:val="2"/>
          <w:numId w:val="39"/>
        </w:numPr>
        <w:snapToGrid w:val="0"/>
        <w:spacing w:after="60" w:line="276" w:lineRule="auto"/>
        <w:ind w:left="1701"/>
        <w:contextualSpacing w:val="0"/>
        <w:jc w:val="both"/>
        <w:rPr>
          <w:sz w:val="20"/>
          <w:szCs w:val="20"/>
        </w:rPr>
      </w:pPr>
      <w:r w:rsidRPr="007250E8">
        <w:rPr>
          <w:sz w:val="20"/>
          <w:szCs w:val="20"/>
        </w:rPr>
        <w:t xml:space="preserve">Ubezpieczenie mienia od wszystkich </w:t>
      </w:r>
      <w:proofErr w:type="spellStart"/>
      <w:r w:rsidRPr="007250E8">
        <w:rPr>
          <w:sz w:val="20"/>
          <w:szCs w:val="20"/>
        </w:rPr>
        <w:t>ryzyk</w:t>
      </w:r>
      <w:proofErr w:type="spellEnd"/>
      <w:r w:rsidRPr="007250E8">
        <w:rPr>
          <w:sz w:val="20"/>
          <w:szCs w:val="20"/>
        </w:rPr>
        <w:t>,</w:t>
      </w:r>
    </w:p>
    <w:p w:rsidR="00183C75" w:rsidRDefault="00A87CBD" w:rsidP="00183C75">
      <w:pPr>
        <w:pStyle w:val="Akapitzlist"/>
        <w:numPr>
          <w:ilvl w:val="2"/>
          <w:numId w:val="39"/>
        </w:numPr>
        <w:snapToGrid w:val="0"/>
        <w:spacing w:after="60" w:line="276" w:lineRule="auto"/>
        <w:ind w:left="1701"/>
        <w:contextualSpacing w:val="0"/>
        <w:jc w:val="both"/>
        <w:rPr>
          <w:sz w:val="20"/>
          <w:szCs w:val="20"/>
        </w:rPr>
      </w:pPr>
      <w:r w:rsidRPr="00183C75">
        <w:rPr>
          <w:sz w:val="20"/>
          <w:szCs w:val="20"/>
        </w:rPr>
        <w:t xml:space="preserve">Ubezpieczenie sprzętu elektronicznego od wszystkich </w:t>
      </w:r>
      <w:proofErr w:type="spellStart"/>
      <w:r w:rsidRPr="00183C75">
        <w:rPr>
          <w:sz w:val="20"/>
          <w:szCs w:val="20"/>
        </w:rPr>
        <w:t>ryzyk</w:t>
      </w:r>
      <w:proofErr w:type="spellEnd"/>
      <w:r w:rsidRPr="00183C75">
        <w:rPr>
          <w:sz w:val="20"/>
          <w:szCs w:val="20"/>
        </w:rPr>
        <w:t>,</w:t>
      </w:r>
    </w:p>
    <w:p w:rsidR="00A87CBD" w:rsidRPr="00183C75" w:rsidRDefault="00A87CBD" w:rsidP="00183C75">
      <w:pPr>
        <w:pStyle w:val="Akapitzlist"/>
        <w:numPr>
          <w:ilvl w:val="2"/>
          <w:numId w:val="39"/>
        </w:numPr>
        <w:snapToGrid w:val="0"/>
        <w:spacing w:after="120" w:line="276" w:lineRule="auto"/>
        <w:ind w:left="1701"/>
        <w:contextualSpacing w:val="0"/>
        <w:jc w:val="both"/>
        <w:rPr>
          <w:sz w:val="20"/>
          <w:szCs w:val="20"/>
        </w:rPr>
      </w:pPr>
      <w:r w:rsidRPr="00183C75">
        <w:rPr>
          <w:sz w:val="20"/>
          <w:szCs w:val="20"/>
        </w:rPr>
        <w:t xml:space="preserve">Ubezpieczenie odpowiedzialności cywilnej w związku z posiadaniem mienia, prowadzeniem działalności gospodarczej przez </w:t>
      </w:r>
      <w:r w:rsidR="00E26BDB" w:rsidRPr="00183C75">
        <w:rPr>
          <w:sz w:val="20"/>
          <w:szCs w:val="20"/>
        </w:rPr>
        <w:t>Miasto</w:t>
      </w:r>
      <w:r w:rsidRPr="00183C75">
        <w:rPr>
          <w:sz w:val="20"/>
          <w:szCs w:val="20"/>
        </w:rPr>
        <w:t xml:space="preserve"> Tarnobrzeg,</w:t>
      </w:r>
    </w:p>
    <w:p w:rsidR="00183C75" w:rsidRDefault="00A87CBD" w:rsidP="00183C75">
      <w:pPr>
        <w:pStyle w:val="Akapitzlist"/>
        <w:numPr>
          <w:ilvl w:val="1"/>
          <w:numId w:val="39"/>
        </w:numPr>
        <w:snapToGrid w:val="0"/>
        <w:spacing w:after="120" w:line="276" w:lineRule="auto"/>
        <w:ind w:left="993" w:hanging="567"/>
        <w:contextualSpacing w:val="0"/>
        <w:jc w:val="both"/>
        <w:rPr>
          <w:sz w:val="20"/>
          <w:szCs w:val="20"/>
        </w:rPr>
      </w:pPr>
      <w:r w:rsidRPr="00E26BDB">
        <w:rPr>
          <w:sz w:val="20"/>
          <w:szCs w:val="20"/>
        </w:rPr>
        <w:t>Część 2: Ubezpieczenie maszyn i urządzeń od uszkodzeń,</w:t>
      </w:r>
    </w:p>
    <w:p w:rsidR="00183C75" w:rsidRDefault="00A87CBD" w:rsidP="00183C75">
      <w:pPr>
        <w:pStyle w:val="Akapitzlist"/>
        <w:numPr>
          <w:ilvl w:val="1"/>
          <w:numId w:val="39"/>
        </w:numPr>
        <w:snapToGrid w:val="0"/>
        <w:spacing w:after="120" w:line="276" w:lineRule="auto"/>
        <w:ind w:left="993" w:hanging="567"/>
        <w:contextualSpacing w:val="0"/>
        <w:jc w:val="both"/>
        <w:rPr>
          <w:sz w:val="20"/>
          <w:szCs w:val="20"/>
        </w:rPr>
      </w:pPr>
      <w:r w:rsidRPr="00183C75">
        <w:rPr>
          <w:sz w:val="20"/>
          <w:szCs w:val="20"/>
        </w:rPr>
        <w:t>Część 3 Ubezpieczenie dróg od ognia i innych zdarzeń losowych,</w:t>
      </w:r>
    </w:p>
    <w:p w:rsidR="00183C75" w:rsidRDefault="00183C75" w:rsidP="00183C75">
      <w:pPr>
        <w:pStyle w:val="Akapitzlist"/>
        <w:numPr>
          <w:ilvl w:val="1"/>
          <w:numId w:val="39"/>
        </w:numPr>
        <w:snapToGrid w:val="0"/>
        <w:spacing w:after="120" w:line="276" w:lineRule="auto"/>
        <w:ind w:left="993" w:hanging="567"/>
        <w:contextualSpacing w:val="0"/>
        <w:jc w:val="both"/>
        <w:rPr>
          <w:sz w:val="20"/>
          <w:szCs w:val="20"/>
        </w:rPr>
      </w:pPr>
      <w:r w:rsidRPr="00183C75">
        <w:rPr>
          <w:sz w:val="20"/>
          <w:szCs w:val="20"/>
        </w:rPr>
        <w:t>C</w:t>
      </w:r>
      <w:r w:rsidR="00A87CBD" w:rsidRPr="00183C75">
        <w:rPr>
          <w:sz w:val="20"/>
          <w:szCs w:val="20"/>
        </w:rPr>
        <w:t>zęść 4: Ubezpieczenie następstw nieszczęśliwych wypadków członków OSP i Młodzieżowych Drużyn Pożarniczych,</w:t>
      </w:r>
    </w:p>
    <w:p w:rsidR="00183C75" w:rsidRDefault="00A87CBD" w:rsidP="00183C75">
      <w:pPr>
        <w:pStyle w:val="Akapitzlist"/>
        <w:numPr>
          <w:ilvl w:val="1"/>
          <w:numId w:val="39"/>
        </w:numPr>
        <w:snapToGrid w:val="0"/>
        <w:spacing w:after="120" w:line="276" w:lineRule="auto"/>
        <w:ind w:left="993" w:hanging="567"/>
        <w:contextualSpacing w:val="0"/>
        <w:jc w:val="both"/>
        <w:rPr>
          <w:sz w:val="20"/>
          <w:szCs w:val="20"/>
        </w:rPr>
      </w:pPr>
      <w:r w:rsidRPr="00183C75">
        <w:rPr>
          <w:sz w:val="20"/>
          <w:szCs w:val="20"/>
        </w:rPr>
        <w:t>Część 5: Ubezpieczenie odpowiedzialności cywilnej w związku z posiadaniem mienia, prowadzeniem działalności gospodarczej przez Kopalnie Siarki „Machów” SA w likwidacji,</w:t>
      </w:r>
    </w:p>
    <w:p w:rsidR="00A87CBD" w:rsidRPr="00183C75" w:rsidRDefault="00A87CBD" w:rsidP="00183C75">
      <w:pPr>
        <w:pStyle w:val="Akapitzlist"/>
        <w:numPr>
          <w:ilvl w:val="1"/>
          <w:numId w:val="39"/>
        </w:numPr>
        <w:snapToGrid w:val="0"/>
        <w:spacing w:after="120" w:line="276" w:lineRule="auto"/>
        <w:ind w:left="993" w:hanging="567"/>
        <w:contextualSpacing w:val="0"/>
        <w:jc w:val="both"/>
        <w:rPr>
          <w:sz w:val="20"/>
          <w:szCs w:val="20"/>
        </w:rPr>
      </w:pPr>
      <w:r w:rsidRPr="00183C75">
        <w:rPr>
          <w:sz w:val="20"/>
          <w:szCs w:val="20"/>
        </w:rPr>
        <w:t xml:space="preserve">Część </w:t>
      </w:r>
      <w:r w:rsidR="00987C49">
        <w:rPr>
          <w:sz w:val="20"/>
          <w:szCs w:val="20"/>
        </w:rPr>
        <w:t>6</w:t>
      </w:r>
      <w:r w:rsidRPr="00183C75">
        <w:rPr>
          <w:sz w:val="20"/>
          <w:szCs w:val="20"/>
        </w:rPr>
        <w:t>: Ubezpieczenie odpowiedzialności cywilnej w związku z posiadaniem mienia, prowadzeniem działalności gospodarczej przez Rejon Dróg Miejskich Sp. z o.o.</w:t>
      </w:r>
    </w:p>
    <w:p w:rsidR="00183C75" w:rsidRPr="00BB2B81" w:rsidRDefault="00691837" w:rsidP="00183C75">
      <w:pPr>
        <w:pStyle w:val="Akapitzlist"/>
        <w:numPr>
          <w:ilvl w:val="0"/>
          <w:numId w:val="1"/>
        </w:numPr>
        <w:snapToGrid w:val="0"/>
        <w:spacing w:after="120" w:line="276" w:lineRule="auto"/>
        <w:ind w:left="426" w:hanging="426"/>
        <w:contextualSpacing w:val="0"/>
        <w:jc w:val="both"/>
        <w:rPr>
          <w:sz w:val="20"/>
          <w:szCs w:val="20"/>
        </w:rPr>
      </w:pPr>
      <w:r w:rsidRPr="002259D8">
        <w:rPr>
          <w:sz w:val="20"/>
          <w:szCs w:val="20"/>
        </w:rPr>
        <w:lastRenderedPageBreak/>
        <w:t>Szczegółowy opis przedmiotu zamówienia</w:t>
      </w:r>
      <w:r w:rsidR="00BB2B81">
        <w:rPr>
          <w:sz w:val="20"/>
          <w:szCs w:val="20"/>
        </w:rPr>
        <w:t>,</w:t>
      </w:r>
      <w:r w:rsidR="00AE2E41">
        <w:rPr>
          <w:sz w:val="20"/>
          <w:szCs w:val="20"/>
        </w:rPr>
        <w:t xml:space="preserve"> </w:t>
      </w:r>
      <w:r w:rsidR="00F704B2" w:rsidRPr="002259D8">
        <w:rPr>
          <w:sz w:val="20"/>
          <w:szCs w:val="20"/>
        </w:rPr>
        <w:t xml:space="preserve">w tym każdej części, </w:t>
      </w:r>
      <w:r w:rsidRPr="002259D8">
        <w:rPr>
          <w:sz w:val="20"/>
          <w:szCs w:val="20"/>
        </w:rPr>
        <w:t xml:space="preserve">zawiera załącznik nr </w:t>
      </w:r>
      <w:r w:rsidR="004B7083">
        <w:rPr>
          <w:sz w:val="20"/>
          <w:szCs w:val="20"/>
        </w:rPr>
        <w:t>10</w:t>
      </w:r>
      <w:r w:rsidRPr="002259D8">
        <w:rPr>
          <w:sz w:val="20"/>
          <w:szCs w:val="20"/>
        </w:rPr>
        <w:t xml:space="preserve"> SWZ. </w:t>
      </w:r>
      <w:r w:rsidR="00BB2B81">
        <w:rPr>
          <w:sz w:val="20"/>
          <w:szCs w:val="20"/>
        </w:rPr>
        <w:t xml:space="preserve">Dodatkowe </w:t>
      </w:r>
      <w:r w:rsidR="00BB2B81" w:rsidRPr="002259D8">
        <w:rPr>
          <w:sz w:val="20"/>
          <w:szCs w:val="20"/>
        </w:rPr>
        <w:t>dane</w:t>
      </w:r>
      <w:r w:rsidRPr="002259D8">
        <w:rPr>
          <w:sz w:val="20"/>
          <w:szCs w:val="20"/>
        </w:rPr>
        <w:t xml:space="preserve"> do oceny ryzyka zawiera </w:t>
      </w:r>
      <w:r w:rsidRPr="00BB2B81">
        <w:rPr>
          <w:sz w:val="20"/>
          <w:szCs w:val="20"/>
        </w:rPr>
        <w:t xml:space="preserve">załącznik nr </w:t>
      </w:r>
      <w:r w:rsidR="004B7083">
        <w:rPr>
          <w:sz w:val="20"/>
          <w:szCs w:val="20"/>
        </w:rPr>
        <w:t>12</w:t>
      </w:r>
      <w:r w:rsidRPr="00BB2B81">
        <w:rPr>
          <w:sz w:val="20"/>
          <w:szCs w:val="20"/>
        </w:rPr>
        <w:t xml:space="preserve"> SWZ, zaś wykaz </w:t>
      </w:r>
      <w:r w:rsidR="00FA5E1E" w:rsidRPr="00BB2B81">
        <w:rPr>
          <w:sz w:val="20"/>
          <w:szCs w:val="20"/>
        </w:rPr>
        <w:t xml:space="preserve">mienia </w:t>
      </w:r>
      <w:r w:rsidRPr="00BB2B81">
        <w:rPr>
          <w:sz w:val="20"/>
          <w:szCs w:val="20"/>
        </w:rPr>
        <w:t xml:space="preserve">zamieszczono w załączniku nr </w:t>
      </w:r>
      <w:r w:rsidR="004B7083">
        <w:rPr>
          <w:sz w:val="20"/>
          <w:szCs w:val="20"/>
        </w:rPr>
        <w:t>11</w:t>
      </w:r>
      <w:r w:rsidRPr="00BB2B81">
        <w:rPr>
          <w:sz w:val="20"/>
          <w:szCs w:val="20"/>
        </w:rPr>
        <w:t xml:space="preserve"> SWZ.</w:t>
      </w:r>
    </w:p>
    <w:p w:rsidR="00183C75" w:rsidRDefault="00691837" w:rsidP="00183C75">
      <w:pPr>
        <w:pStyle w:val="Akapitzlist"/>
        <w:numPr>
          <w:ilvl w:val="0"/>
          <w:numId w:val="1"/>
        </w:numPr>
        <w:snapToGrid w:val="0"/>
        <w:spacing w:after="120" w:line="276" w:lineRule="auto"/>
        <w:ind w:left="426" w:hanging="426"/>
        <w:contextualSpacing w:val="0"/>
        <w:jc w:val="both"/>
        <w:rPr>
          <w:sz w:val="20"/>
          <w:szCs w:val="20"/>
        </w:rPr>
      </w:pPr>
      <w:r w:rsidRPr="00183C75">
        <w:rPr>
          <w:sz w:val="20"/>
          <w:szCs w:val="20"/>
        </w:rPr>
        <w:t>Nazwa i kod CPV: 66510000-8 Usługi ubezpieczeniowe</w:t>
      </w:r>
    </w:p>
    <w:p w:rsidR="00A87CBD" w:rsidRPr="00004A4B" w:rsidRDefault="0002074C" w:rsidP="00183C75">
      <w:pPr>
        <w:pStyle w:val="Akapitzlist"/>
        <w:numPr>
          <w:ilvl w:val="0"/>
          <w:numId w:val="1"/>
        </w:numPr>
        <w:snapToGrid w:val="0"/>
        <w:spacing w:after="120" w:line="276" w:lineRule="auto"/>
        <w:ind w:left="426" w:hanging="426"/>
        <w:contextualSpacing w:val="0"/>
        <w:jc w:val="both"/>
        <w:rPr>
          <w:sz w:val="20"/>
          <w:szCs w:val="20"/>
        </w:rPr>
      </w:pPr>
      <w:r w:rsidRPr="00183C75">
        <w:rPr>
          <w:sz w:val="20"/>
          <w:szCs w:val="20"/>
        </w:rPr>
        <w:t>Zamawiający</w:t>
      </w:r>
      <w:r w:rsidR="00C95819" w:rsidRPr="00183C75">
        <w:rPr>
          <w:sz w:val="20"/>
          <w:szCs w:val="20"/>
        </w:rPr>
        <w:t xml:space="preserve"> zgodnie z </w:t>
      </w:r>
      <w:r w:rsidRPr="00183C75">
        <w:rPr>
          <w:sz w:val="20"/>
          <w:szCs w:val="20"/>
        </w:rPr>
        <w:t xml:space="preserve">art. 95 </w:t>
      </w:r>
      <w:r w:rsidRPr="00004A4B">
        <w:rPr>
          <w:sz w:val="20"/>
          <w:szCs w:val="20"/>
        </w:rPr>
        <w:t xml:space="preserve">PZP wymaga zatrudnienia przez wykonawcę lub podwykonawcę na podstawie umowy o pracę (stosunek pracy w rozumieniu art. 22 § 1 Kodeksu </w:t>
      </w:r>
      <w:r w:rsidR="00C95819" w:rsidRPr="00004A4B">
        <w:rPr>
          <w:sz w:val="20"/>
          <w:szCs w:val="20"/>
        </w:rPr>
        <w:t>P</w:t>
      </w:r>
      <w:r w:rsidRPr="00004A4B">
        <w:rPr>
          <w:sz w:val="20"/>
          <w:szCs w:val="20"/>
        </w:rPr>
        <w:t xml:space="preserve">racy) osób, wykonujących czynności administracyjne </w:t>
      </w:r>
      <w:r w:rsidR="00A87CBD" w:rsidRPr="00004A4B">
        <w:rPr>
          <w:sz w:val="20"/>
          <w:szCs w:val="20"/>
        </w:rPr>
        <w:t>w zakresie realizacji zamówienia, to jest:</w:t>
      </w:r>
    </w:p>
    <w:p w:rsidR="00183C75" w:rsidRPr="00004A4B" w:rsidRDefault="00C95819" w:rsidP="00183C75">
      <w:pPr>
        <w:pStyle w:val="Akapitzlist"/>
        <w:numPr>
          <w:ilvl w:val="1"/>
          <w:numId w:val="5"/>
        </w:numPr>
        <w:spacing w:after="0" w:line="276" w:lineRule="auto"/>
        <w:ind w:left="993" w:hanging="567"/>
        <w:jc w:val="both"/>
        <w:rPr>
          <w:sz w:val="20"/>
          <w:szCs w:val="20"/>
        </w:rPr>
      </w:pPr>
      <w:r w:rsidRPr="00004A4B">
        <w:rPr>
          <w:sz w:val="20"/>
          <w:szCs w:val="20"/>
        </w:rPr>
        <w:t>bieżąca obsługa umowy ubezpieczenia,</w:t>
      </w:r>
    </w:p>
    <w:p w:rsidR="00183C75" w:rsidRPr="00004A4B" w:rsidRDefault="00A87CBD" w:rsidP="00183C75">
      <w:pPr>
        <w:pStyle w:val="Akapitzlist"/>
        <w:numPr>
          <w:ilvl w:val="1"/>
          <w:numId w:val="5"/>
        </w:numPr>
        <w:spacing w:after="0" w:line="276" w:lineRule="auto"/>
        <w:ind w:left="993" w:hanging="567"/>
        <w:jc w:val="both"/>
        <w:rPr>
          <w:sz w:val="20"/>
          <w:szCs w:val="20"/>
        </w:rPr>
      </w:pPr>
      <w:r w:rsidRPr="00004A4B">
        <w:rPr>
          <w:sz w:val="20"/>
          <w:szCs w:val="20"/>
        </w:rPr>
        <w:t>wystawianie dokumentów ubezpieczenia,</w:t>
      </w:r>
    </w:p>
    <w:p w:rsidR="00183C75" w:rsidRPr="00004A4B" w:rsidRDefault="00A87CBD" w:rsidP="00183C75">
      <w:pPr>
        <w:pStyle w:val="Akapitzlist"/>
        <w:numPr>
          <w:ilvl w:val="1"/>
          <w:numId w:val="5"/>
        </w:numPr>
        <w:spacing w:after="0" w:line="276" w:lineRule="auto"/>
        <w:ind w:left="993" w:hanging="567"/>
        <w:jc w:val="both"/>
        <w:rPr>
          <w:sz w:val="20"/>
          <w:szCs w:val="20"/>
        </w:rPr>
      </w:pPr>
      <w:r w:rsidRPr="00004A4B">
        <w:rPr>
          <w:sz w:val="20"/>
          <w:szCs w:val="20"/>
        </w:rPr>
        <w:t>wystawianie aneksów do umowy bądź polisy,</w:t>
      </w:r>
    </w:p>
    <w:p w:rsidR="00183C75" w:rsidRPr="00004A4B" w:rsidRDefault="00C95819" w:rsidP="00183C75">
      <w:pPr>
        <w:pStyle w:val="Akapitzlist"/>
        <w:numPr>
          <w:ilvl w:val="1"/>
          <w:numId w:val="5"/>
        </w:numPr>
        <w:spacing w:after="0" w:line="276" w:lineRule="auto"/>
        <w:ind w:left="993" w:hanging="567"/>
        <w:jc w:val="both"/>
        <w:rPr>
          <w:sz w:val="20"/>
          <w:szCs w:val="20"/>
        </w:rPr>
      </w:pPr>
      <w:r w:rsidRPr="00004A4B">
        <w:rPr>
          <w:sz w:val="20"/>
          <w:szCs w:val="20"/>
        </w:rPr>
        <w:t>rozliczanie umowy ubezpieczenia,</w:t>
      </w:r>
    </w:p>
    <w:p w:rsidR="00183C75" w:rsidRPr="00004A4B" w:rsidRDefault="00183C75" w:rsidP="00183C75">
      <w:pPr>
        <w:pStyle w:val="Akapitzlist"/>
        <w:numPr>
          <w:ilvl w:val="1"/>
          <w:numId w:val="5"/>
        </w:numPr>
        <w:spacing w:after="0" w:line="276" w:lineRule="auto"/>
        <w:ind w:left="993" w:hanging="567"/>
        <w:jc w:val="both"/>
        <w:rPr>
          <w:sz w:val="20"/>
          <w:szCs w:val="20"/>
        </w:rPr>
      </w:pPr>
      <w:r w:rsidRPr="00004A4B">
        <w:rPr>
          <w:sz w:val="20"/>
          <w:szCs w:val="20"/>
        </w:rPr>
        <w:t>u</w:t>
      </w:r>
      <w:r w:rsidR="00A87CBD" w:rsidRPr="00004A4B">
        <w:rPr>
          <w:sz w:val="20"/>
          <w:szCs w:val="20"/>
        </w:rPr>
        <w:t>stalenie zakresu odpowiedzialności,</w:t>
      </w:r>
    </w:p>
    <w:p w:rsidR="00183C75" w:rsidRPr="00004A4B" w:rsidRDefault="00C95819" w:rsidP="00183C75">
      <w:pPr>
        <w:pStyle w:val="Akapitzlist"/>
        <w:numPr>
          <w:ilvl w:val="1"/>
          <w:numId w:val="5"/>
        </w:numPr>
        <w:spacing w:after="0" w:line="276" w:lineRule="auto"/>
        <w:ind w:left="993" w:hanging="567"/>
        <w:jc w:val="both"/>
        <w:rPr>
          <w:sz w:val="20"/>
          <w:szCs w:val="20"/>
        </w:rPr>
      </w:pPr>
      <w:r w:rsidRPr="00004A4B">
        <w:rPr>
          <w:sz w:val="20"/>
          <w:szCs w:val="20"/>
        </w:rPr>
        <w:t>udzielanie informacji lub wyjaśnie</w:t>
      </w:r>
      <w:r w:rsidR="00B17851" w:rsidRPr="00004A4B">
        <w:rPr>
          <w:sz w:val="20"/>
          <w:szCs w:val="20"/>
        </w:rPr>
        <w:t>ń związanych z realizacją umowy,</w:t>
      </w:r>
    </w:p>
    <w:p w:rsidR="00183C75" w:rsidRPr="00004A4B" w:rsidRDefault="00A87CBD" w:rsidP="00183C75">
      <w:pPr>
        <w:pStyle w:val="Akapitzlist"/>
        <w:numPr>
          <w:ilvl w:val="1"/>
          <w:numId w:val="5"/>
        </w:numPr>
        <w:spacing w:after="0" w:line="276" w:lineRule="auto"/>
        <w:ind w:left="993" w:hanging="567"/>
        <w:jc w:val="both"/>
        <w:rPr>
          <w:sz w:val="20"/>
          <w:szCs w:val="20"/>
        </w:rPr>
      </w:pPr>
      <w:r w:rsidRPr="00004A4B">
        <w:rPr>
          <w:sz w:val="20"/>
          <w:szCs w:val="20"/>
        </w:rPr>
        <w:t>potwierdzeni</w:t>
      </w:r>
      <w:r w:rsidR="00B17851" w:rsidRPr="00004A4B">
        <w:rPr>
          <w:sz w:val="20"/>
          <w:szCs w:val="20"/>
        </w:rPr>
        <w:t>e</w:t>
      </w:r>
      <w:r w:rsidRPr="00004A4B">
        <w:rPr>
          <w:sz w:val="20"/>
          <w:szCs w:val="20"/>
        </w:rPr>
        <w:t xml:space="preserve"> ochrony ubezpieczeniowej, </w:t>
      </w:r>
    </w:p>
    <w:p w:rsidR="00183C75" w:rsidRPr="00004A4B" w:rsidRDefault="00A87CBD" w:rsidP="00183C75">
      <w:pPr>
        <w:pStyle w:val="Akapitzlist"/>
        <w:numPr>
          <w:ilvl w:val="1"/>
          <w:numId w:val="5"/>
        </w:numPr>
        <w:spacing w:after="0" w:line="276" w:lineRule="auto"/>
        <w:ind w:left="993" w:hanging="567"/>
        <w:jc w:val="both"/>
        <w:rPr>
          <w:sz w:val="20"/>
          <w:szCs w:val="20"/>
        </w:rPr>
      </w:pPr>
      <w:r w:rsidRPr="00004A4B">
        <w:rPr>
          <w:sz w:val="20"/>
          <w:szCs w:val="20"/>
        </w:rPr>
        <w:t xml:space="preserve">informowanie o stanie rozliczeń składek, </w:t>
      </w:r>
    </w:p>
    <w:p w:rsidR="00183C75" w:rsidRPr="00004A4B" w:rsidRDefault="00A87CBD" w:rsidP="00183C75">
      <w:pPr>
        <w:pStyle w:val="Akapitzlist"/>
        <w:numPr>
          <w:ilvl w:val="1"/>
          <w:numId w:val="5"/>
        </w:numPr>
        <w:spacing w:after="0" w:line="276" w:lineRule="auto"/>
        <w:ind w:left="993" w:hanging="567"/>
        <w:jc w:val="both"/>
        <w:rPr>
          <w:sz w:val="20"/>
          <w:szCs w:val="20"/>
        </w:rPr>
      </w:pPr>
      <w:r w:rsidRPr="00004A4B">
        <w:rPr>
          <w:sz w:val="20"/>
          <w:szCs w:val="20"/>
        </w:rPr>
        <w:t xml:space="preserve">prowadzenie bieżącej korespondencji </w:t>
      </w:r>
    </w:p>
    <w:p w:rsidR="00A87CBD" w:rsidRPr="00004A4B" w:rsidRDefault="00B17851" w:rsidP="00183C75">
      <w:pPr>
        <w:pStyle w:val="Akapitzlist"/>
        <w:numPr>
          <w:ilvl w:val="1"/>
          <w:numId w:val="5"/>
        </w:numPr>
        <w:snapToGrid w:val="0"/>
        <w:spacing w:after="120" w:line="276" w:lineRule="auto"/>
        <w:ind w:left="992" w:hanging="567"/>
        <w:contextualSpacing w:val="0"/>
        <w:jc w:val="both"/>
        <w:rPr>
          <w:sz w:val="20"/>
          <w:szCs w:val="20"/>
        </w:rPr>
      </w:pPr>
      <w:r w:rsidRPr="00004A4B">
        <w:rPr>
          <w:sz w:val="20"/>
          <w:szCs w:val="20"/>
        </w:rPr>
        <w:t xml:space="preserve">bieżący </w:t>
      </w:r>
      <w:r w:rsidR="00A87CBD" w:rsidRPr="00004A4B">
        <w:rPr>
          <w:sz w:val="20"/>
          <w:szCs w:val="20"/>
        </w:rPr>
        <w:t>kontakt telefoniczny</w:t>
      </w:r>
      <w:r w:rsidR="000709F6" w:rsidRPr="00004A4B">
        <w:rPr>
          <w:sz w:val="20"/>
          <w:szCs w:val="20"/>
        </w:rPr>
        <w:t xml:space="preserve"> lub</w:t>
      </w:r>
      <w:r w:rsidRPr="00004A4B">
        <w:rPr>
          <w:sz w:val="20"/>
          <w:szCs w:val="20"/>
        </w:rPr>
        <w:t xml:space="preserve"> email</w:t>
      </w:r>
      <w:r w:rsidR="00A87CBD" w:rsidRPr="00004A4B">
        <w:rPr>
          <w:sz w:val="20"/>
          <w:szCs w:val="20"/>
        </w:rPr>
        <w:t xml:space="preserve"> z Ubezpieczającym / Ubezpieczonym</w:t>
      </w:r>
      <w:r w:rsidR="0002074C" w:rsidRPr="00004A4B">
        <w:rPr>
          <w:sz w:val="20"/>
          <w:szCs w:val="20"/>
        </w:rPr>
        <w:t xml:space="preserve">. </w:t>
      </w:r>
    </w:p>
    <w:p w:rsidR="009962D0" w:rsidRDefault="0002074C" w:rsidP="00183C75">
      <w:pPr>
        <w:pStyle w:val="Akapitzlist"/>
        <w:spacing w:after="0" w:line="276" w:lineRule="auto"/>
        <w:ind w:left="426"/>
        <w:jc w:val="both"/>
        <w:rPr>
          <w:sz w:val="20"/>
          <w:szCs w:val="20"/>
        </w:rPr>
      </w:pPr>
      <w:r w:rsidRPr="0002074C">
        <w:rPr>
          <w:sz w:val="20"/>
          <w:szCs w:val="20"/>
        </w:rPr>
        <w:t>Sposób dokumentowania zatrudnienia tych osób oraz</w:t>
      </w:r>
      <w:r w:rsidR="00AE2E41">
        <w:rPr>
          <w:sz w:val="20"/>
          <w:szCs w:val="20"/>
        </w:rPr>
        <w:t xml:space="preserve"> </w:t>
      </w:r>
      <w:r w:rsidRPr="0002074C">
        <w:rPr>
          <w:sz w:val="20"/>
          <w:szCs w:val="20"/>
        </w:rPr>
        <w:t xml:space="preserve">uprawnienia </w:t>
      </w:r>
      <w:r>
        <w:rPr>
          <w:sz w:val="20"/>
          <w:szCs w:val="20"/>
        </w:rPr>
        <w:t>z</w:t>
      </w:r>
      <w:r w:rsidRPr="0002074C">
        <w:rPr>
          <w:sz w:val="20"/>
          <w:szCs w:val="20"/>
        </w:rPr>
        <w:t xml:space="preserve">amawiającego w zakresie kontroli zatrudnienia zawiera </w:t>
      </w:r>
      <w:r>
        <w:rPr>
          <w:sz w:val="20"/>
          <w:szCs w:val="20"/>
        </w:rPr>
        <w:t xml:space="preserve">odpowiedni dla danej części zamówienia </w:t>
      </w:r>
      <w:r w:rsidRPr="0002074C">
        <w:rPr>
          <w:sz w:val="20"/>
          <w:szCs w:val="20"/>
        </w:rPr>
        <w:t>wzór umowy.</w:t>
      </w:r>
    </w:p>
    <w:p w:rsidR="00BD5FE4" w:rsidRDefault="00BD5FE4" w:rsidP="00D26C8C">
      <w:pPr>
        <w:pStyle w:val="Akapitzlist"/>
        <w:spacing w:after="0" w:line="276" w:lineRule="auto"/>
        <w:ind w:left="360"/>
        <w:jc w:val="both"/>
        <w:rPr>
          <w:sz w:val="20"/>
          <w:szCs w:val="20"/>
        </w:rPr>
      </w:pPr>
    </w:p>
    <w:p w:rsidR="003934CF" w:rsidRPr="00183C75" w:rsidRDefault="00884993" w:rsidP="00183C75">
      <w:pPr>
        <w:snapToGrid w:val="0"/>
        <w:spacing w:after="120" w:line="276" w:lineRule="auto"/>
        <w:jc w:val="both"/>
        <w:rPr>
          <w:b/>
          <w:bCs/>
          <w:sz w:val="20"/>
          <w:szCs w:val="20"/>
          <w:u w:val="single"/>
        </w:rPr>
      </w:pPr>
      <w:r w:rsidRPr="00183C75">
        <w:rPr>
          <w:b/>
          <w:bCs/>
          <w:sz w:val="20"/>
          <w:szCs w:val="20"/>
          <w:u w:val="single"/>
        </w:rPr>
        <w:t xml:space="preserve">Rozdział </w:t>
      </w:r>
      <w:r w:rsidR="00E734FF" w:rsidRPr="00183C75">
        <w:rPr>
          <w:b/>
          <w:bCs/>
          <w:sz w:val="20"/>
          <w:szCs w:val="20"/>
          <w:u w:val="single"/>
        </w:rPr>
        <w:t>8</w:t>
      </w:r>
    </w:p>
    <w:p w:rsidR="00FD41B6" w:rsidRPr="000A672B" w:rsidRDefault="00884993" w:rsidP="00183C75">
      <w:pPr>
        <w:snapToGrid w:val="0"/>
        <w:spacing w:after="120" w:line="276" w:lineRule="auto"/>
        <w:jc w:val="both"/>
        <w:rPr>
          <w:b/>
          <w:bCs/>
          <w:sz w:val="20"/>
          <w:szCs w:val="20"/>
        </w:rPr>
      </w:pPr>
      <w:r w:rsidRPr="000A672B">
        <w:rPr>
          <w:b/>
          <w:bCs/>
          <w:sz w:val="20"/>
          <w:szCs w:val="20"/>
        </w:rPr>
        <w:t>T</w:t>
      </w:r>
      <w:r w:rsidR="00FD41B6" w:rsidRPr="000A672B">
        <w:rPr>
          <w:b/>
          <w:bCs/>
          <w:sz w:val="20"/>
          <w:szCs w:val="20"/>
        </w:rPr>
        <w:t>ermin wykonania zamówienia</w:t>
      </w:r>
      <w:r w:rsidRPr="000A672B">
        <w:rPr>
          <w:b/>
          <w:bCs/>
          <w:sz w:val="20"/>
          <w:szCs w:val="20"/>
        </w:rPr>
        <w:t>:</w:t>
      </w:r>
    </w:p>
    <w:p w:rsidR="00BD5FE4" w:rsidRPr="00081E0F" w:rsidRDefault="00884993" w:rsidP="00D26C8C">
      <w:pPr>
        <w:spacing w:after="0" w:line="276" w:lineRule="auto"/>
        <w:jc w:val="both"/>
        <w:rPr>
          <w:sz w:val="20"/>
          <w:szCs w:val="20"/>
        </w:rPr>
      </w:pPr>
      <w:r w:rsidRPr="003C4B82">
        <w:rPr>
          <w:sz w:val="20"/>
          <w:szCs w:val="20"/>
        </w:rPr>
        <w:t xml:space="preserve">Umowa zostanie zawarta na okres </w:t>
      </w:r>
      <w:r w:rsidR="003C4B82">
        <w:rPr>
          <w:sz w:val="20"/>
          <w:szCs w:val="20"/>
        </w:rPr>
        <w:t xml:space="preserve">ubezpieczenia wynoszący </w:t>
      </w:r>
      <w:r w:rsidR="00987C49">
        <w:rPr>
          <w:sz w:val="20"/>
          <w:szCs w:val="20"/>
        </w:rPr>
        <w:t>18</w:t>
      </w:r>
      <w:r w:rsidRPr="003C4B82">
        <w:rPr>
          <w:sz w:val="20"/>
          <w:szCs w:val="20"/>
        </w:rPr>
        <w:t xml:space="preserve"> miesięcy, od dnia </w:t>
      </w:r>
      <w:r w:rsidR="00E32C7B">
        <w:rPr>
          <w:sz w:val="20"/>
          <w:szCs w:val="20"/>
        </w:rPr>
        <w:t>1 stycznia 2022</w:t>
      </w:r>
      <w:r w:rsidR="00492130" w:rsidRPr="003C4B82">
        <w:rPr>
          <w:sz w:val="20"/>
          <w:szCs w:val="20"/>
        </w:rPr>
        <w:t xml:space="preserve"> r. </w:t>
      </w:r>
      <w:r w:rsidRPr="003C4B82">
        <w:rPr>
          <w:sz w:val="20"/>
          <w:szCs w:val="20"/>
        </w:rPr>
        <w:t xml:space="preserve">do dnia </w:t>
      </w:r>
      <w:r w:rsidR="005B34AE" w:rsidRPr="003C4B82">
        <w:rPr>
          <w:sz w:val="20"/>
          <w:szCs w:val="20"/>
        </w:rPr>
        <w:t>3</w:t>
      </w:r>
      <w:r w:rsidR="00987C49">
        <w:rPr>
          <w:sz w:val="20"/>
          <w:szCs w:val="20"/>
        </w:rPr>
        <w:t>0</w:t>
      </w:r>
      <w:r w:rsidR="00DE2860">
        <w:rPr>
          <w:sz w:val="20"/>
          <w:szCs w:val="20"/>
        </w:rPr>
        <w:t xml:space="preserve"> </w:t>
      </w:r>
      <w:r w:rsidR="00987C49">
        <w:rPr>
          <w:sz w:val="20"/>
          <w:szCs w:val="20"/>
        </w:rPr>
        <w:t>czerwca</w:t>
      </w:r>
      <w:r w:rsidR="00E32C7B">
        <w:rPr>
          <w:sz w:val="20"/>
          <w:szCs w:val="20"/>
        </w:rPr>
        <w:t xml:space="preserve"> 202</w:t>
      </w:r>
      <w:r w:rsidR="00987C49">
        <w:rPr>
          <w:sz w:val="20"/>
          <w:szCs w:val="20"/>
        </w:rPr>
        <w:t>3</w:t>
      </w:r>
      <w:r w:rsidR="00492130" w:rsidRPr="003C4B82">
        <w:rPr>
          <w:sz w:val="20"/>
          <w:szCs w:val="20"/>
        </w:rPr>
        <w:t>r</w:t>
      </w:r>
      <w:r w:rsidR="00E32C7B">
        <w:rPr>
          <w:sz w:val="20"/>
          <w:szCs w:val="20"/>
        </w:rPr>
        <w:t>.</w:t>
      </w:r>
    </w:p>
    <w:p w:rsidR="00D0338B" w:rsidRDefault="00D0338B" w:rsidP="00D26C8C">
      <w:pPr>
        <w:spacing w:after="0" w:line="276" w:lineRule="auto"/>
        <w:jc w:val="both"/>
        <w:rPr>
          <w:sz w:val="20"/>
          <w:szCs w:val="20"/>
        </w:rPr>
      </w:pPr>
    </w:p>
    <w:p w:rsidR="00AF0E33" w:rsidRPr="00183C75" w:rsidRDefault="00AF0E33" w:rsidP="00183C75">
      <w:pPr>
        <w:snapToGrid w:val="0"/>
        <w:spacing w:after="120" w:line="276" w:lineRule="auto"/>
        <w:jc w:val="both"/>
        <w:rPr>
          <w:b/>
          <w:bCs/>
          <w:sz w:val="20"/>
          <w:szCs w:val="20"/>
          <w:u w:val="single"/>
        </w:rPr>
      </w:pPr>
      <w:r w:rsidRPr="00183C75">
        <w:rPr>
          <w:b/>
          <w:bCs/>
          <w:sz w:val="20"/>
          <w:szCs w:val="20"/>
          <w:u w:val="single"/>
        </w:rPr>
        <w:t xml:space="preserve">Rozdział </w:t>
      </w:r>
      <w:r w:rsidR="00E734FF" w:rsidRPr="00183C75">
        <w:rPr>
          <w:b/>
          <w:bCs/>
          <w:sz w:val="20"/>
          <w:szCs w:val="20"/>
          <w:u w:val="single"/>
        </w:rPr>
        <w:t>9</w:t>
      </w:r>
    </w:p>
    <w:p w:rsidR="00AF0E33" w:rsidRPr="00BB2B81" w:rsidRDefault="00AF0E33" w:rsidP="00183C75">
      <w:pPr>
        <w:snapToGrid w:val="0"/>
        <w:spacing w:after="120" w:line="276" w:lineRule="auto"/>
        <w:jc w:val="both"/>
        <w:rPr>
          <w:b/>
          <w:bCs/>
          <w:sz w:val="20"/>
          <w:szCs w:val="20"/>
        </w:rPr>
      </w:pPr>
      <w:r w:rsidRPr="00BB2B81">
        <w:rPr>
          <w:b/>
          <w:bCs/>
          <w:sz w:val="20"/>
          <w:szCs w:val="20"/>
        </w:rPr>
        <w:t xml:space="preserve">Informacja o przewidywanych zamówieniach, o których mowa w art. 214 ust. 1 pkt 7 </w:t>
      </w:r>
      <w:r w:rsidR="000A3AC2" w:rsidRPr="00BB2B81">
        <w:rPr>
          <w:b/>
          <w:bCs/>
          <w:sz w:val="20"/>
          <w:szCs w:val="20"/>
        </w:rPr>
        <w:t>PZP</w:t>
      </w:r>
      <w:r w:rsidRPr="00BB2B81">
        <w:rPr>
          <w:b/>
          <w:bCs/>
          <w:sz w:val="20"/>
          <w:szCs w:val="20"/>
        </w:rPr>
        <w:t>:</w:t>
      </w:r>
    </w:p>
    <w:p w:rsidR="00D26C8C" w:rsidRPr="00A856D9" w:rsidRDefault="00D26C8C" w:rsidP="00D26C8C">
      <w:pPr>
        <w:spacing w:after="0" w:line="276" w:lineRule="auto"/>
        <w:jc w:val="both"/>
        <w:rPr>
          <w:rFonts w:cstheme="minorHAnsi"/>
          <w:sz w:val="20"/>
          <w:szCs w:val="20"/>
        </w:rPr>
      </w:pPr>
      <w:r w:rsidRPr="00BB2B81">
        <w:rPr>
          <w:rFonts w:cstheme="minorHAnsi"/>
          <w:sz w:val="20"/>
          <w:szCs w:val="20"/>
        </w:rPr>
        <w:t>Zamawiający nie przewiduje udzielenia zamówienia, o którym mowa w art. 214 ust.1 pkt 7 PZP.</w:t>
      </w:r>
    </w:p>
    <w:p w:rsidR="002C01F6" w:rsidRDefault="002C01F6" w:rsidP="00D26C8C">
      <w:pPr>
        <w:spacing w:after="0" w:line="276" w:lineRule="auto"/>
        <w:jc w:val="both"/>
        <w:rPr>
          <w:sz w:val="20"/>
          <w:szCs w:val="20"/>
        </w:rPr>
      </w:pPr>
    </w:p>
    <w:p w:rsidR="00884993" w:rsidRPr="00183C75" w:rsidRDefault="00884993" w:rsidP="00183C75">
      <w:pPr>
        <w:snapToGrid w:val="0"/>
        <w:spacing w:after="120" w:line="276" w:lineRule="auto"/>
        <w:jc w:val="both"/>
        <w:rPr>
          <w:b/>
          <w:bCs/>
          <w:sz w:val="20"/>
          <w:szCs w:val="20"/>
          <w:u w:val="single"/>
        </w:rPr>
      </w:pPr>
      <w:r w:rsidRPr="00183C75">
        <w:rPr>
          <w:b/>
          <w:bCs/>
          <w:sz w:val="20"/>
          <w:szCs w:val="20"/>
          <w:u w:val="single"/>
        </w:rPr>
        <w:t xml:space="preserve">Rozdział </w:t>
      </w:r>
      <w:r w:rsidR="00E734FF" w:rsidRPr="00183C75">
        <w:rPr>
          <w:b/>
          <w:bCs/>
          <w:sz w:val="20"/>
          <w:szCs w:val="20"/>
          <w:u w:val="single"/>
        </w:rPr>
        <w:t>10</w:t>
      </w:r>
    </w:p>
    <w:p w:rsidR="00FB14E5" w:rsidRPr="000A672B" w:rsidRDefault="00884993" w:rsidP="00183C75">
      <w:pPr>
        <w:snapToGrid w:val="0"/>
        <w:spacing w:after="120" w:line="276" w:lineRule="auto"/>
        <w:jc w:val="both"/>
        <w:rPr>
          <w:b/>
          <w:bCs/>
          <w:sz w:val="20"/>
          <w:szCs w:val="20"/>
        </w:rPr>
      </w:pPr>
      <w:r w:rsidRPr="000A672B">
        <w:rPr>
          <w:b/>
          <w:bCs/>
          <w:sz w:val="20"/>
          <w:szCs w:val="20"/>
        </w:rPr>
        <w:t>P</w:t>
      </w:r>
      <w:r w:rsidR="00FD41B6" w:rsidRPr="000A672B">
        <w:rPr>
          <w:b/>
          <w:bCs/>
          <w:sz w:val="20"/>
          <w:szCs w:val="20"/>
        </w:rPr>
        <w:t>odstawy wykluczenia</w:t>
      </w:r>
      <w:r w:rsidR="00AA3596" w:rsidRPr="000A672B">
        <w:rPr>
          <w:b/>
          <w:bCs/>
          <w:sz w:val="20"/>
          <w:szCs w:val="20"/>
        </w:rPr>
        <w:t xml:space="preserve"> z postępowania</w:t>
      </w:r>
      <w:r w:rsidR="00FB14E5" w:rsidRPr="000A672B">
        <w:rPr>
          <w:b/>
          <w:bCs/>
          <w:sz w:val="20"/>
          <w:szCs w:val="20"/>
        </w:rPr>
        <w:t>:</w:t>
      </w:r>
    </w:p>
    <w:p w:rsidR="00492130" w:rsidRDefault="00492130" w:rsidP="00183C75">
      <w:pPr>
        <w:pStyle w:val="Akapitzlist"/>
        <w:numPr>
          <w:ilvl w:val="0"/>
          <w:numId w:val="2"/>
        </w:numPr>
        <w:snapToGrid w:val="0"/>
        <w:spacing w:after="120" w:line="276" w:lineRule="auto"/>
        <w:ind w:left="426" w:hanging="426"/>
        <w:contextualSpacing w:val="0"/>
        <w:jc w:val="both"/>
        <w:rPr>
          <w:sz w:val="20"/>
          <w:szCs w:val="20"/>
        </w:rPr>
      </w:pPr>
      <w:r>
        <w:rPr>
          <w:sz w:val="20"/>
          <w:szCs w:val="20"/>
        </w:rPr>
        <w:t xml:space="preserve">Zgodnie z art. 108 ust. 1 PZP, wykonawca zostanie </w:t>
      </w:r>
      <w:r w:rsidR="00FB14E5" w:rsidRPr="000A672B">
        <w:rPr>
          <w:sz w:val="20"/>
          <w:szCs w:val="20"/>
        </w:rPr>
        <w:t>wyklucz</w:t>
      </w:r>
      <w:r>
        <w:rPr>
          <w:sz w:val="20"/>
          <w:szCs w:val="20"/>
        </w:rPr>
        <w:t>ony</w:t>
      </w:r>
      <w:r w:rsidR="00FB14E5" w:rsidRPr="000A672B">
        <w:rPr>
          <w:sz w:val="20"/>
          <w:szCs w:val="20"/>
        </w:rPr>
        <w:t xml:space="preserve"> z postępowania, gdy</w:t>
      </w:r>
      <w:r>
        <w:rPr>
          <w:sz w:val="20"/>
          <w:szCs w:val="20"/>
        </w:rPr>
        <w:t xml:space="preserve"> zamawiający</w:t>
      </w:r>
      <w:r w:rsidR="00FB14E5" w:rsidRPr="000A672B">
        <w:rPr>
          <w:sz w:val="20"/>
          <w:szCs w:val="20"/>
        </w:rPr>
        <w:t xml:space="preserve"> stwierdzi, że wobec zachodzą </w:t>
      </w:r>
      <w:r w:rsidR="004F7221">
        <w:rPr>
          <w:sz w:val="20"/>
          <w:szCs w:val="20"/>
        </w:rPr>
        <w:t xml:space="preserve">wobec niego </w:t>
      </w:r>
      <w:r>
        <w:rPr>
          <w:sz w:val="20"/>
          <w:szCs w:val="20"/>
        </w:rPr>
        <w:t xml:space="preserve">następujące </w:t>
      </w:r>
      <w:r w:rsidR="00FB14E5" w:rsidRPr="000A672B">
        <w:rPr>
          <w:sz w:val="20"/>
          <w:szCs w:val="20"/>
        </w:rPr>
        <w:t xml:space="preserve">podstawy wykluczenia z </w:t>
      </w:r>
      <w:r w:rsidR="00AA3596" w:rsidRPr="000A672B">
        <w:rPr>
          <w:sz w:val="20"/>
          <w:szCs w:val="20"/>
        </w:rPr>
        <w:t>p</w:t>
      </w:r>
      <w:r w:rsidR="00FB14E5" w:rsidRPr="000A672B">
        <w:rPr>
          <w:sz w:val="20"/>
          <w:szCs w:val="20"/>
        </w:rPr>
        <w:t xml:space="preserve">ostępowania, </w:t>
      </w:r>
      <w:r>
        <w:rPr>
          <w:sz w:val="20"/>
          <w:szCs w:val="20"/>
        </w:rPr>
        <w:t>a to:</w:t>
      </w:r>
    </w:p>
    <w:p w:rsidR="00492130" w:rsidRDefault="00492130" w:rsidP="00183C75">
      <w:pPr>
        <w:pStyle w:val="Akapitzlist"/>
        <w:numPr>
          <w:ilvl w:val="1"/>
          <w:numId w:val="2"/>
        </w:numPr>
        <w:snapToGrid w:val="0"/>
        <w:spacing w:after="120" w:line="276" w:lineRule="auto"/>
        <w:ind w:left="993" w:hanging="567"/>
        <w:contextualSpacing w:val="0"/>
        <w:jc w:val="both"/>
        <w:rPr>
          <w:sz w:val="20"/>
          <w:szCs w:val="20"/>
        </w:rPr>
      </w:pPr>
      <w:r w:rsidRPr="00492130">
        <w:rPr>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w:t>
      </w:r>
      <w:r w:rsidR="005A73AB">
        <w:rPr>
          <w:sz w:val="20"/>
          <w:szCs w:val="20"/>
        </w:rPr>
        <w:t xml:space="preserve"> (art. 108 ust. 1 pkt 2 PZP)</w:t>
      </w:r>
      <w:r>
        <w:rPr>
          <w:sz w:val="20"/>
          <w:szCs w:val="20"/>
        </w:rPr>
        <w:t>:</w:t>
      </w:r>
    </w:p>
    <w:p w:rsidR="00183C75" w:rsidRDefault="00492130" w:rsidP="00183C75">
      <w:pPr>
        <w:pStyle w:val="Akapitzlist"/>
        <w:numPr>
          <w:ilvl w:val="2"/>
          <w:numId w:val="2"/>
        </w:numPr>
        <w:snapToGrid w:val="0"/>
        <w:spacing w:after="120" w:line="276" w:lineRule="auto"/>
        <w:ind w:left="1701" w:hanging="708"/>
        <w:contextualSpacing w:val="0"/>
        <w:jc w:val="both"/>
        <w:rPr>
          <w:sz w:val="20"/>
          <w:szCs w:val="20"/>
        </w:rPr>
      </w:pPr>
      <w:r w:rsidRPr="00492130">
        <w:rPr>
          <w:sz w:val="20"/>
          <w:szCs w:val="20"/>
        </w:rPr>
        <w:t>udziału w zorganizowanej grupie przestępczej albo związku mającym na celu popełnienie przestępstwa lub przestępstwa skarbowego, o którym mowa w art. 258 Kodeksu karnego,</w:t>
      </w:r>
    </w:p>
    <w:p w:rsidR="00183C75" w:rsidRDefault="00492130" w:rsidP="00183C75">
      <w:pPr>
        <w:pStyle w:val="Akapitzlist"/>
        <w:numPr>
          <w:ilvl w:val="2"/>
          <w:numId w:val="2"/>
        </w:numPr>
        <w:snapToGrid w:val="0"/>
        <w:spacing w:after="120" w:line="276" w:lineRule="auto"/>
        <w:ind w:left="1701" w:hanging="708"/>
        <w:contextualSpacing w:val="0"/>
        <w:jc w:val="both"/>
        <w:rPr>
          <w:sz w:val="20"/>
          <w:szCs w:val="20"/>
        </w:rPr>
      </w:pPr>
      <w:r w:rsidRPr="00183C75">
        <w:rPr>
          <w:sz w:val="20"/>
          <w:szCs w:val="20"/>
        </w:rPr>
        <w:t>handlu ludźmi, o którym mowa w art. 189a Kodeksu karnego,</w:t>
      </w:r>
    </w:p>
    <w:p w:rsidR="00183C75" w:rsidRDefault="00492130" w:rsidP="00183C75">
      <w:pPr>
        <w:pStyle w:val="Akapitzlist"/>
        <w:numPr>
          <w:ilvl w:val="2"/>
          <w:numId w:val="2"/>
        </w:numPr>
        <w:snapToGrid w:val="0"/>
        <w:spacing w:after="120" w:line="276" w:lineRule="auto"/>
        <w:ind w:left="1701" w:hanging="708"/>
        <w:contextualSpacing w:val="0"/>
        <w:jc w:val="both"/>
        <w:rPr>
          <w:sz w:val="20"/>
          <w:szCs w:val="20"/>
        </w:rPr>
      </w:pPr>
      <w:r w:rsidRPr="00183C75">
        <w:rPr>
          <w:sz w:val="20"/>
          <w:szCs w:val="20"/>
        </w:rPr>
        <w:t>o którym mowa w art. 228-230a, art. 250a Kodeksu karnego lub w art. 46 lub art. 48 ustawy z dnia 25 czerwca 2010 r. o sporcie,</w:t>
      </w:r>
    </w:p>
    <w:p w:rsidR="00183C75" w:rsidRDefault="00492130" w:rsidP="00183C75">
      <w:pPr>
        <w:pStyle w:val="Akapitzlist"/>
        <w:numPr>
          <w:ilvl w:val="2"/>
          <w:numId w:val="2"/>
        </w:numPr>
        <w:snapToGrid w:val="0"/>
        <w:spacing w:after="120" w:line="276" w:lineRule="auto"/>
        <w:ind w:left="1701" w:hanging="708"/>
        <w:contextualSpacing w:val="0"/>
        <w:jc w:val="both"/>
        <w:rPr>
          <w:sz w:val="20"/>
          <w:szCs w:val="20"/>
        </w:rPr>
      </w:pPr>
      <w:r w:rsidRPr="00183C75">
        <w:rPr>
          <w:sz w:val="20"/>
          <w:szCs w:val="20"/>
        </w:rPr>
        <w:t>finansowania przestępstwa o charakterze terrorystycznym, o którym mowa w art. 165a Kodeksu karnego, lub przestępstwo udaremniania lub utrudniania stwierdzenia przestęp</w:t>
      </w:r>
      <w:r w:rsidRPr="00183C75">
        <w:rPr>
          <w:sz w:val="20"/>
          <w:szCs w:val="20"/>
        </w:rPr>
        <w:lastRenderedPageBreak/>
        <w:t>nego pochodzenia pieniędzy lub ukrywania ich pochodzenia, o którym mowa w art. 299 Kodeksu karnego,</w:t>
      </w:r>
    </w:p>
    <w:p w:rsidR="00183C75" w:rsidRDefault="00492130" w:rsidP="00183C75">
      <w:pPr>
        <w:pStyle w:val="Akapitzlist"/>
        <w:numPr>
          <w:ilvl w:val="2"/>
          <w:numId w:val="2"/>
        </w:numPr>
        <w:snapToGrid w:val="0"/>
        <w:spacing w:after="120" w:line="276" w:lineRule="auto"/>
        <w:ind w:left="1701" w:hanging="708"/>
        <w:contextualSpacing w:val="0"/>
        <w:jc w:val="both"/>
        <w:rPr>
          <w:sz w:val="20"/>
          <w:szCs w:val="20"/>
        </w:rPr>
      </w:pPr>
      <w:r w:rsidRPr="00183C75">
        <w:rPr>
          <w:sz w:val="20"/>
          <w:szCs w:val="20"/>
        </w:rPr>
        <w:t>o charakterze terrorystycznym, o którym mowa w art. 115 § 20 Kodeksu karnego, lub mające na celu popełnienie tego przestępstwa,</w:t>
      </w:r>
    </w:p>
    <w:p w:rsidR="00183C75" w:rsidRDefault="00492130" w:rsidP="00183C75">
      <w:pPr>
        <w:pStyle w:val="Akapitzlist"/>
        <w:numPr>
          <w:ilvl w:val="2"/>
          <w:numId w:val="2"/>
        </w:numPr>
        <w:snapToGrid w:val="0"/>
        <w:spacing w:after="120" w:line="276" w:lineRule="auto"/>
        <w:ind w:left="1701" w:hanging="708"/>
        <w:contextualSpacing w:val="0"/>
        <w:jc w:val="both"/>
        <w:rPr>
          <w:sz w:val="20"/>
          <w:szCs w:val="20"/>
        </w:rPr>
      </w:pPr>
      <w:r w:rsidRPr="00183C75">
        <w:rPr>
          <w:sz w:val="20"/>
          <w:szCs w:val="20"/>
        </w:rPr>
        <w:t>powierzenia wykonywania pracy małoletniemu cudzoziemcowi, o którym mowa w art. 9 ust. 2 ustawy z dnia 15 czerwca 2012 r. o skutkach powierzania wykonywania pracy cudzoziemcom przebywającym wbrew przepisom na terytorium Rzeczypospolitej Polskiej,</w:t>
      </w:r>
    </w:p>
    <w:p w:rsidR="00183C75" w:rsidRDefault="00492130" w:rsidP="00183C75">
      <w:pPr>
        <w:pStyle w:val="Akapitzlist"/>
        <w:numPr>
          <w:ilvl w:val="2"/>
          <w:numId w:val="2"/>
        </w:numPr>
        <w:snapToGrid w:val="0"/>
        <w:spacing w:after="120" w:line="276" w:lineRule="auto"/>
        <w:ind w:left="1701" w:hanging="708"/>
        <w:contextualSpacing w:val="0"/>
        <w:jc w:val="both"/>
        <w:rPr>
          <w:sz w:val="20"/>
          <w:szCs w:val="20"/>
        </w:rPr>
      </w:pPr>
      <w:r w:rsidRPr="00183C75">
        <w:rPr>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492130" w:rsidRPr="00183C75" w:rsidRDefault="00492130" w:rsidP="00183C75">
      <w:pPr>
        <w:pStyle w:val="Akapitzlist"/>
        <w:numPr>
          <w:ilvl w:val="2"/>
          <w:numId w:val="2"/>
        </w:numPr>
        <w:snapToGrid w:val="0"/>
        <w:spacing w:after="120" w:line="276" w:lineRule="auto"/>
        <w:ind w:left="1701" w:hanging="708"/>
        <w:contextualSpacing w:val="0"/>
        <w:jc w:val="both"/>
        <w:rPr>
          <w:sz w:val="20"/>
          <w:szCs w:val="20"/>
        </w:rPr>
      </w:pPr>
      <w:r w:rsidRPr="00183C75">
        <w:rPr>
          <w:sz w:val="20"/>
          <w:szCs w:val="20"/>
        </w:rPr>
        <w:t>o którym mowa w art. 9 ust. 1 i 3 lub art. 10 ustawy z dnia 15 czerwca 2012 r. o skutkach powierzania wykonywania pracy cudzoziemcom przebywającym wbrew przepisom na terytorium Rzeczypospolitej Polskiej</w:t>
      </w:r>
    </w:p>
    <w:p w:rsidR="00492130" w:rsidRDefault="00492130" w:rsidP="00183C75">
      <w:pPr>
        <w:pStyle w:val="Akapitzlist"/>
        <w:snapToGrid w:val="0"/>
        <w:spacing w:after="120" w:line="276" w:lineRule="auto"/>
        <w:ind w:left="993"/>
        <w:contextualSpacing w:val="0"/>
        <w:jc w:val="both"/>
        <w:rPr>
          <w:sz w:val="20"/>
          <w:szCs w:val="20"/>
        </w:rPr>
      </w:pPr>
      <w:r w:rsidRPr="00492130">
        <w:rPr>
          <w:sz w:val="20"/>
          <w:szCs w:val="20"/>
        </w:rPr>
        <w:t>lub za odpowiedni czyn zabroniony określony w przepisach prawa obcego;</w:t>
      </w:r>
    </w:p>
    <w:p w:rsidR="00183C75" w:rsidRDefault="00492130" w:rsidP="00183C75">
      <w:pPr>
        <w:pStyle w:val="Akapitzlist"/>
        <w:numPr>
          <w:ilvl w:val="1"/>
          <w:numId w:val="2"/>
        </w:numPr>
        <w:snapToGrid w:val="0"/>
        <w:spacing w:after="120" w:line="276" w:lineRule="auto"/>
        <w:ind w:left="993" w:hanging="567"/>
        <w:contextualSpacing w:val="0"/>
        <w:jc w:val="both"/>
        <w:rPr>
          <w:sz w:val="20"/>
          <w:szCs w:val="20"/>
        </w:rPr>
      </w:pPr>
      <w:r w:rsidRPr="00492130">
        <w:rPr>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w:t>
      </w:r>
      <w:r w:rsidR="005A73AB" w:rsidRPr="005A73AB">
        <w:rPr>
          <w:sz w:val="20"/>
          <w:szCs w:val="20"/>
        </w:rPr>
        <w:t>(art. 108 ust. 1 pkt 3 PZP)</w:t>
      </w:r>
      <w:r w:rsidRPr="00492130">
        <w:rPr>
          <w:sz w:val="20"/>
          <w:szCs w:val="20"/>
        </w:rPr>
        <w:t>;</w:t>
      </w:r>
    </w:p>
    <w:p w:rsidR="00183C75" w:rsidRDefault="00492130" w:rsidP="00183C75">
      <w:pPr>
        <w:pStyle w:val="Akapitzlist"/>
        <w:numPr>
          <w:ilvl w:val="1"/>
          <w:numId w:val="2"/>
        </w:numPr>
        <w:snapToGrid w:val="0"/>
        <w:spacing w:after="120" w:line="276" w:lineRule="auto"/>
        <w:ind w:left="993" w:hanging="567"/>
        <w:contextualSpacing w:val="0"/>
        <w:jc w:val="both"/>
        <w:rPr>
          <w:sz w:val="20"/>
          <w:szCs w:val="20"/>
        </w:rPr>
      </w:pPr>
      <w:r w:rsidRPr="00183C75">
        <w:rPr>
          <w:sz w:val="20"/>
          <w:szCs w:val="20"/>
        </w:rPr>
        <w:t>wobec którego prawomocnie orzeczono zakaz ubiegania się o zamówienia publiczne</w:t>
      </w:r>
      <w:r w:rsidR="005A73AB" w:rsidRPr="00183C75">
        <w:rPr>
          <w:sz w:val="20"/>
          <w:szCs w:val="20"/>
        </w:rPr>
        <w:t xml:space="preserve"> (art. 108 ust. 1 pkt 4 PZP)</w:t>
      </w:r>
      <w:r w:rsidRPr="00183C75">
        <w:rPr>
          <w:sz w:val="20"/>
          <w:szCs w:val="20"/>
        </w:rPr>
        <w:t>;</w:t>
      </w:r>
    </w:p>
    <w:p w:rsidR="00183C75" w:rsidRDefault="00492130" w:rsidP="00183C75">
      <w:pPr>
        <w:pStyle w:val="Akapitzlist"/>
        <w:numPr>
          <w:ilvl w:val="1"/>
          <w:numId w:val="2"/>
        </w:numPr>
        <w:snapToGrid w:val="0"/>
        <w:spacing w:after="120" w:line="276" w:lineRule="auto"/>
        <w:ind w:left="993" w:hanging="567"/>
        <w:contextualSpacing w:val="0"/>
        <w:jc w:val="both"/>
        <w:rPr>
          <w:sz w:val="20"/>
          <w:szCs w:val="20"/>
        </w:rPr>
      </w:pPr>
      <w:r w:rsidRPr="00183C75">
        <w:rPr>
          <w:sz w:val="20"/>
          <w:szCs w:val="20"/>
        </w:rPr>
        <w:t xml:space="preserve">jeżeli zamawiający może stwierdzić, na podstawie wiarygodnych przesłanek, że wykonawca zawarł z innymi wykonawcami porozumienie mające na celu zakłócenie konkurencji, w </w:t>
      </w:r>
      <w:r w:rsidR="00183C75" w:rsidRPr="00183C75">
        <w:rPr>
          <w:sz w:val="20"/>
          <w:szCs w:val="20"/>
        </w:rPr>
        <w:t>szczególności</w:t>
      </w:r>
      <w:r w:rsidRPr="00183C75">
        <w:rPr>
          <w:sz w:val="20"/>
          <w:szCs w:val="20"/>
        </w:rPr>
        <w:t xml:space="preserve"> jeżeli należąc do tej samej grupy kapitałowej w rozumieniu ustawy z dnia 16 lutego 2007 r. o ochronie konkurencji i konsumentów, złożyli odrębne oferty, chyba że wykażą, że przygotowali te oferty niezależnie od siebie</w:t>
      </w:r>
      <w:r w:rsidR="005A73AB" w:rsidRPr="00183C75">
        <w:rPr>
          <w:sz w:val="20"/>
          <w:szCs w:val="20"/>
        </w:rPr>
        <w:t xml:space="preserve"> (art. 108 ust. 1 pkt 5 PZP)</w:t>
      </w:r>
      <w:r w:rsidRPr="00183C75">
        <w:rPr>
          <w:sz w:val="20"/>
          <w:szCs w:val="20"/>
        </w:rPr>
        <w:t>;</w:t>
      </w:r>
    </w:p>
    <w:p w:rsidR="00492130" w:rsidRPr="00183C75" w:rsidRDefault="00492130" w:rsidP="00183C75">
      <w:pPr>
        <w:pStyle w:val="Akapitzlist"/>
        <w:numPr>
          <w:ilvl w:val="1"/>
          <w:numId w:val="2"/>
        </w:numPr>
        <w:snapToGrid w:val="0"/>
        <w:spacing w:after="120" w:line="276" w:lineRule="auto"/>
        <w:ind w:left="993" w:hanging="567"/>
        <w:contextualSpacing w:val="0"/>
        <w:jc w:val="both"/>
        <w:rPr>
          <w:sz w:val="20"/>
          <w:szCs w:val="20"/>
        </w:rPr>
      </w:pPr>
      <w:r w:rsidRPr="00183C75">
        <w:rPr>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w:t>
      </w:r>
      <w:r w:rsidR="004F7221" w:rsidRPr="00183C75">
        <w:rPr>
          <w:sz w:val="20"/>
          <w:szCs w:val="20"/>
        </w:rPr>
        <w:t>a</w:t>
      </w:r>
      <w:r w:rsidR="005A73AB" w:rsidRPr="00183C75">
        <w:rPr>
          <w:sz w:val="20"/>
          <w:szCs w:val="20"/>
        </w:rPr>
        <w:t xml:space="preserve"> (art. 108 ust. 1 pkt 6 PZP).</w:t>
      </w:r>
    </w:p>
    <w:p w:rsidR="005B0497" w:rsidRPr="00A856D9" w:rsidRDefault="005B0497" w:rsidP="005B0497">
      <w:pPr>
        <w:pStyle w:val="Akapitzlist"/>
        <w:numPr>
          <w:ilvl w:val="0"/>
          <w:numId w:val="2"/>
        </w:numPr>
        <w:snapToGrid w:val="0"/>
        <w:spacing w:after="120" w:line="276" w:lineRule="auto"/>
        <w:ind w:left="426" w:hanging="426"/>
        <w:contextualSpacing w:val="0"/>
        <w:jc w:val="both"/>
        <w:rPr>
          <w:rFonts w:cstheme="minorHAnsi"/>
          <w:sz w:val="20"/>
          <w:szCs w:val="20"/>
        </w:rPr>
      </w:pPr>
      <w:r w:rsidRPr="00A856D9">
        <w:rPr>
          <w:rFonts w:cstheme="minorHAnsi"/>
          <w:sz w:val="20"/>
          <w:szCs w:val="20"/>
        </w:rPr>
        <w:t>Zamawiający nie przewiduje wykluczenia wykonawcy z postępowania na podstawie art. 109 ust. 1 PZP.</w:t>
      </w:r>
    </w:p>
    <w:p w:rsidR="005B0497" w:rsidRPr="00A856D9" w:rsidRDefault="005B0497" w:rsidP="005B0497">
      <w:pPr>
        <w:pStyle w:val="Akapitzlist"/>
        <w:numPr>
          <w:ilvl w:val="0"/>
          <w:numId w:val="2"/>
        </w:numPr>
        <w:snapToGrid w:val="0"/>
        <w:spacing w:after="120" w:line="276" w:lineRule="auto"/>
        <w:ind w:left="426" w:hanging="426"/>
        <w:contextualSpacing w:val="0"/>
        <w:jc w:val="both"/>
        <w:rPr>
          <w:rFonts w:cstheme="minorHAnsi"/>
          <w:sz w:val="20"/>
          <w:szCs w:val="20"/>
        </w:rPr>
      </w:pPr>
      <w:r w:rsidRPr="00A856D9">
        <w:rPr>
          <w:rFonts w:cstheme="minorHAnsi"/>
          <w:sz w:val="20"/>
          <w:szCs w:val="20"/>
        </w:rPr>
        <w:t>Wykonawca może zostać wykluczony przez zamawiającego na każdym etapie postępowania o udzielenie zamówienia.</w:t>
      </w:r>
    </w:p>
    <w:p w:rsidR="005B0497" w:rsidRPr="00A856D9" w:rsidRDefault="005B0497" w:rsidP="005B0497">
      <w:pPr>
        <w:pStyle w:val="Akapitzlist"/>
        <w:numPr>
          <w:ilvl w:val="0"/>
          <w:numId w:val="2"/>
        </w:numPr>
        <w:snapToGrid w:val="0"/>
        <w:spacing w:after="120" w:line="276" w:lineRule="auto"/>
        <w:ind w:left="426" w:hanging="426"/>
        <w:contextualSpacing w:val="0"/>
        <w:jc w:val="both"/>
        <w:rPr>
          <w:rFonts w:cstheme="minorHAnsi"/>
          <w:sz w:val="20"/>
          <w:szCs w:val="20"/>
        </w:rPr>
      </w:pPr>
      <w:r w:rsidRPr="00A856D9">
        <w:rPr>
          <w:rFonts w:cstheme="minorHAnsi"/>
          <w:sz w:val="20"/>
          <w:szCs w:val="20"/>
        </w:rPr>
        <w:t>Wykonawca nie podlega wykluczeniu w okolicznościach określonych w art. 108 ust. 1 pkt 2 i 5 PZP, jeżeli udowodni zamawiającemu, że spełnił łącznie następujące przesłanki:</w:t>
      </w:r>
    </w:p>
    <w:p w:rsidR="005B0497" w:rsidRPr="00A856D9" w:rsidRDefault="005B0497" w:rsidP="005B0497">
      <w:pPr>
        <w:pStyle w:val="Akapitzlist"/>
        <w:numPr>
          <w:ilvl w:val="1"/>
          <w:numId w:val="2"/>
        </w:numPr>
        <w:snapToGrid w:val="0"/>
        <w:spacing w:after="120" w:line="276" w:lineRule="auto"/>
        <w:ind w:left="993" w:hanging="567"/>
        <w:contextualSpacing w:val="0"/>
        <w:jc w:val="both"/>
        <w:rPr>
          <w:rFonts w:cstheme="minorHAnsi"/>
          <w:sz w:val="20"/>
          <w:szCs w:val="20"/>
        </w:rPr>
      </w:pPr>
      <w:r w:rsidRPr="00A856D9">
        <w:rPr>
          <w:rFonts w:cstheme="minorHAnsi"/>
          <w:sz w:val="20"/>
          <w:szCs w:val="20"/>
        </w:rPr>
        <w:t>naprawił lub zobowiązał się do naprawienia szkody wyrządzonej przestępstwem, wykroczeniem lub swoim nieprawidłowym postępowaniem, w tym poprzez zadośćuczynienie pieniężne;</w:t>
      </w:r>
    </w:p>
    <w:p w:rsidR="005B0497" w:rsidRDefault="005B0497" w:rsidP="005B0497">
      <w:pPr>
        <w:pStyle w:val="Akapitzlist"/>
        <w:numPr>
          <w:ilvl w:val="1"/>
          <w:numId w:val="2"/>
        </w:numPr>
        <w:snapToGrid w:val="0"/>
        <w:spacing w:after="120" w:line="276" w:lineRule="auto"/>
        <w:ind w:left="993" w:hanging="567"/>
        <w:contextualSpacing w:val="0"/>
        <w:jc w:val="both"/>
        <w:rPr>
          <w:rFonts w:cstheme="minorHAnsi"/>
          <w:sz w:val="20"/>
          <w:szCs w:val="20"/>
        </w:rPr>
      </w:pPr>
      <w:r w:rsidRPr="00A856D9">
        <w:rPr>
          <w:rFonts w:cstheme="minorHAnsi"/>
          <w:sz w:val="20"/>
          <w:szCs w:val="20"/>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5B0497" w:rsidRPr="00521EF2" w:rsidRDefault="005B0497" w:rsidP="005B0497">
      <w:pPr>
        <w:pStyle w:val="Akapitzlist"/>
        <w:numPr>
          <w:ilvl w:val="1"/>
          <w:numId w:val="2"/>
        </w:numPr>
        <w:snapToGrid w:val="0"/>
        <w:spacing w:after="120" w:line="276" w:lineRule="auto"/>
        <w:ind w:left="993" w:hanging="567"/>
        <w:contextualSpacing w:val="0"/>
        <w:jc w:val="both"/>
        <w:rPr>
          <w:rFonts w:cstheme="minorHAnsi"/>
          <w:sz w:val="20"/>
          <w:szCs w:val="20"/>
        </w:rPr>
      </w:pPr>
      <w:r w:rsidRPr="00521EF2">
        <w:rPr>
          <w:rFonts w:cstheme="minorHAnsi"/>
          <w:sz w:val="20"/>
          <w:szCs w:val="20"/>
        </w:rPr>
        <w:t>podjął konkretne środki techniczne, organizacyjne i kadrowe, odpowiednie dla zapobiegania dalszym przestępstwom, wykroczeniom lub nieprawidłowemu postępowaniu, w szczególności:</w:t>
      </w:r>
    </w:p>
    <w:p w:rsidR="005B0497" w:rsidRDefault="005B0497" w:rsidP="005B0497">
      <w:pPr>
        <w:pStyle w:val="Akapitzlist"/>
        <w:numPr>
          <w:ilvl w:val="2"/>
          <w:numId w:val="49"/>
        </w:numPr>
        <w:snapToGrid w:val="0"/>
        <w:spacing w:after="60" w:line="276" w:lineRule="auto"/>
        <w:ind w:left="1701"/>
        <w:contextualSpacing w:val="0"/>
        <w:jc w:val="both"/>
        <w:rPr>
          <w:rFonts w:cstheme="minorHAnsi"/>
          <w:sz w:val="20"/>
          <w:szCs w:val="20"/>
        </w:rPr>
      </w:pPr>
      <w:r w:rsidRPr="00D80EAD">
        <w:rPr>
          <w:rFonts w:cstheme="minorHAnsi"/>
          <w:sz w:val="20"/>
          <w:szCs w:val="20"/>
        </w:rPr>
        <w:t>zerwał wszelkie powiązania z osobami lub podmiotami odpowiedzialnymi za nieprawidłowe postępowanie wykonawcy,</w:t>
      </w:r>
    </w:p>
    <w:p w:rsidR="005B0497" w:rsidRDefault="005B0497" w:rsidP="005B0497">
      <w:pPr>
        <w:pStyle w:val="Akapitzlist"/>
        <w:numPr>
          <w:ilvl w:val="2"/>
          <w:numId w:val="49"/>
        </w:numPr>
        <w:snapToGrid w:val="0"/>
        <w:spacing w:after="60" w:line="276" w:lineRule="auto"/>
        <w:ind w:left="1701"/>
        <w:contextualSpacing w:val="0"/>
        <w:jc w:val="both"/>
        <w:rPr>
          <w:rFonts w:cstheme="minorHAnsi"/>
          <w:sz w:val="20"/>
          <w:szCs w:val="20"/>
        </w:rPr>
      </w:pPr>
      <w:r w:rsidRPr="00D80EAD">
        <w:rPr>
          <w:rFonts w:cstheme="minorHAnsi"/>
          <w:sz w:val="20"/>
          <w:szCs w:val="20"/>
        </w:rPr>
        <w:t>zreorganizował personel,</w:t>
      </w:r>
    </w:p>
    <w:p w:rsidR="005B0497" w:rsidRDefault="005B0497" w:rsidP="005B0497">
      <w:pPr>
        <w:pStyle w:val="Akapitzlist"/>
        <w:numPr>
          <w:ilvl w:val="2"/>
          <w:numId w:val="49"/>
        </w:numPr>
        <w:snapToGrid w:val="0"/>
        <w:spacing w:after="60" w:line="276" w:lineRule="auto"/>
        <w:ind w:left="1701"/>
        <w:contextualSpacing w:val="0"/>
        <w:jc w:val="both"/>
        <w:rPr>
          <w:rFonts w:cstheme="minorHAnsi"/>
          <w:sz w:val="20"/>
          <w:szCs w:val="20"/>
        </w:rPr>
      </w:pPr>
      <w:r w:rsidRPr="00D80EAD">
        <w:rPr>
          <w:rFonts w:cstheme="minorHAnsi"/>
          <w:sz w:val="20"/>
          <w:szCs w:val="20"/>
        </w:rPr>
        <w:t>wdrożył system sprawozdawczości i kontroli,</w:t>
      </w:r>
    </w:p>
    <w:p w:rsidR="005B0497" w:rsidRDefault="005B0497" w:rsidP="005B0497">
      <w:pPr>
        <w:pStyle w:val="Akapitzlist"/>
        <w:numPr>
          <w:ilvl w:val="2"/>
          <w:numId w:val="49"/>
        </w:numPr>
        <w:snapToGrid w:val="0"/>
        <w:spacing w:after="60" w:line="276" w:lineRule="auto"/>
        <w:ind w:left="1701"/>
        <w:contextualSpacing w:val="0"/>
        <w:jc w:val="both"/>
        <w:rPr>
          <w:rFonts w:cstheme="minorHAnsi"/>
          <w:sz w:val="20"/>
          <w:szCs w:val="20"/>
        </w:rPr>
      </w:pPr>
      <w:r w:rsidRPr="00D80EAD">
        <w:rPr>
          <w:rFonts w:cstheme="minorHAnsi"/>
          <w:sz w:val="20"/>
          <w:szCs w:val="20"/>
        </w:rPr>
        <w:t>utworzył struktury audytu wewnętrznego do monitorowania przestrzegania przepisów, wewnętrznych regulacji lub standardów,</w:t>
      </w:r>
    </w:p>
    <w:p w:rsidR="005B0497" w:rsidRPr="00D80EAD" w:rsidRDefault="005B0497" w:rsidP="005B0497">
      <w:pPr>
        <w:pStyle w:val="Akapitzlist"/>
        <w:numPr>
          <w:ilvl w:val="2"/>
          <w:numId w:val="49"/>
        </w:numPr>
        <w:snapToGrid w:val="0"/>
        <w:spacing w:after="120" w:line="276" w:lineRule="auto"/>
        <w:ind w:left="1701"/>
        <w:contextualSpacing w:val="0"/>
        <w:jc w:val="both"/>
        <w:rPr>
          <w:rFonts w:cstheme="minorHAnsi"/>
          <w:sz w:val="20"/>
          <w:szCs w:val="20"/>
        </w:rPr>
      </w:pPr>
      <w:r w:rsidRPr="00D80EAD">
        <w:rPr>
          <w:rFonts w:cstheme="minorHAnsi"/>
          <w:sz w:val="20"/>
          <w:szCs w:val="20"/>
        </w:rPr>
        <w:t>wprowadził wewnętrzne regulacje dotyczące odpowiedzialności i odszkodowań za nieprzestrzeganie przepisów, wewnętrznych regulacji lub standardów.</w:t>
      </w:r>
    </w:p>
    <w:p w:rsidR="005B0497" w:rsidRPr="00A856D9" w:rsidRDefault="005B0497" w:rsidP="005B0497">
      <w:pPr>
        <w:pStyle w:val="Akapitzlist"/>
        <w:numPr>
          <w:ilvl w:val="0"/>
          <w:numId w:val="2"/>
        </w:numPr>
        <w:spacing w:after="0" w:line="276" w:lineRule="auto"/>
        <w:ind w:left="426" w:hanging="426"/>
        <w:jc w:val="both"/>
        <w:rPr>
          <w:rFonts w:cstheme="minorHAnsi"/>
          <w:sz w:val="20"/>
          <w:szCs w:val="20"/>
        </w:rPr>
      </w:pPr>
      <w:r w:rsidRPr="00A856D9">
        <w:rPr>
          <w:rFonts w:cstheme="minorHAnsi"/>
          <w:sz w:val="20"/>
          <w:szCs w:val="20"/>
        </w:rPr>
        <w:t>Zamawiający oceni,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wykluczy wykonawcę.</w:t>
      </w:r>
    </w:p>
    <w:p w:rsidR="00FB14E5" w:rsidRPr="000A672B" w:rsidRDefault="00FB14E5" w:rsidP="00D26C8C">
      <w:pPr>
        <w:spacing w:after="0" w:line="276" w:lineRule="auto"/>
        <w:jc w:val="both"/>
        <w:rPr>
          <w:sz w:val="20"/>
          <w:szCs w:val="20"/>
        </w:rPr>
      </w:pPr>
    </w:p>
    <w:p w:rsidR="00AA3596" w:rsidRPr="005C3DE4" w:rsidRDefault="00AA3596" w:rsidP="005C3DE4">
      <w:pPr>
        <w:snapToGrid w:val="0"/>
        <w:spacing w:after="120" w:line="276" w:lineRule="auto"/>
        <w:jc w:val="both"/>
        <w:rPr>
          <w:b/>
          <w:bCs/>
          <w:sz w:val="20"/>
          <w:szCs w:val="20"/>
          <w:u w:val="single"/>
        </w:rPr>
      </w:pPr>
      <w:r w:rsidRPr="005C3DE4">
        <w:rPr>
          <w:b/>
          <w:bCs/>
          <w:sz w:val="20"/>
          <w:szCs w:val="20"/>
          <w:u w:val="single"/>
        </w:rPr>
        <w:t xml:space="preserve">Rozdział </w:t>
      </w:r>
      <w:r w:rsidR="00E734FF" w:rsidRPr="005C3DE4">
        <w:rPr>
          <w:b/>
          <w:bCs/>
          <w:sz w:val="20"/>
          <w:szCs w:val="20"/>
          <w:u w:val="single"/>
        </w:rPr>
        <w:t>11</w:t>
      </w:r>
    </w:p>
    <w:p w:rsidR="00AA3596" w:rsidRPr="000A672B" w:rsidRDefault="00345A73" w:rsidP="005C3DE4">
      <w:pPr>
        <w:snapToGrid w:val="0"/>
        <w:spacing w:after="120" w:line="276" w:lineRule="auto"/>
        <w:jc w:val="both"/>
        <w:rPr>
          <w:sz w:val="20"/>
          <w:szCs w:val="20"/>
        </w:rPr>
      </w:pPr>
      <w:r w:rsidRPr="000A672B">
        <w:rPr>
          <w:b/>
          <w:bCs/>
          <w:sz w:val="20"/>
          <w:szCs w:val="20"/>
        </w:rPr>
        <w:t>W</w:t>
      </w:r>
      <w:r w:rsidR="00AA3596" w:rsidRPr="000A672B">
        <w:rPr>
          <w:b/>
          <w:bCs/>
          <w:sz w:val="20"/>
          <w:szCs w:val="20"/>
        </w:rPr>
        <w:t>arunk</w:t>
      </w:r>
      <w:r w:rsidRPr="000A672B">
        <w:rPr>
          <w:b/>
          <w:bCs/>
          <w:sz w:val="20"/>
          <w:szCs w:val="20"/>
        </w:rPr>
        <w:t>i</w:t>
      </w:r>
      <w:r w:rsidR="00AA3596" w:rsidRPr="000A672B">
        <w:rPr>
          <w:b/>
          <w:bCs/>
          <w:sz w:val="20"/>
          <w:szCs w:val="20"/>
        </w:rPr>
        <w:t xml:space="preserve"> udziału w postępowaniu</w:t>
      </w:r>
      <w:r w:rsidR="00A73C29" w:rsidRPr="000A672B">
        <w:rPr>
          <w:b/>
          <w:bCs/>
          <w:sz w:val="20"/>
          <w:szCs w:val="20"/>
        </w:rPr>
        <w:t>:</w:t>
      </w:r>
    </w:p>
    <w:p w:rsidR="00A31A32" w:rsidRPr="005C3DE4" w:rsidRDefault="00A01ABA" w:rsidP="00D6556A">
      <w:pPr>
        <w:pStyle w:val="Akapitzlist"/>
        <w:numPr>
          <w:ilvl w:val="0"/>
          <w:numId w:val="44"/>
        </w:numPr>
        <w:snapToGrid w:val="0"/>
        <w:spacing w:after="120" w:line="276" w:lineRule="auto"/>
        <w:ind w:left="426" w:hanging="426"/>
        <w:contextualSpacing w:val="0"/>
        <w:jc w:val="both"/>
        <w:rPr>
          <w:sz w:val="20"/>
          <w:szCs w:val="20"/>
        </w:rPr>
      </w:pPr>
      <w:r w:rsidRPr="005C3DE4">
        <w:rPr>
          <w:sz w:val="20"/>
          <w:szCs w:val="20"/>
        </w:rPr>
        <w:t>Zamawiający</w:t>
      </w:r>
      <w:r w:rsidR="00C41834" w:rsidRPr="005C3DE4">
        <w:rPr>
          <w:sz w:val="20"/>
          <w:szCs w:val="20"/>
        </w:rPr>
        <w:t>, zgodnie z art. 112 ust. 2 pkt 2 PZP,</w:t>
      </w:r>
      <w:r w:rsidRPr="005C3DE4">
        <w:rPr>
          <w:sz w:val="20"/>
          <w:szCs w:val="20"/>
        </w:rPr>
        <w:t xml:space="preserve"> określa warun</w:t>
      </w:r>
      <w:r w:rsidR="002E766C" w:rsidRPr="005C3DE4">
        <w:rPr>
          <w:sz w:val="20"/>
          <w:szCs w:val="20"/>
        </w:rPr>
        <w:t>ek</w:t>
      </w:r>
      <w:r w:rsidRPr="005C3DE4">
        <w:rPr>
          <w:sz w:val="20"/>
          <w:szCs w:val="20"/>
        </w:rPr>
        <w:t xml:space="preserve"> udziału w postępowaniu</w:t>
      </w:r>
      <w:r w:rsidR="002E766C" w:rsidRPr="005C3DE4">
        <w:rPr>
          <w:sz w:val="20"/>
          <w:szCs w:val="20"/>
        </w:rPr>
        <w:t xml:space="preserve"> dotyczący uprawnienia do prowadzenia określonej działalności gospodarczej lub zawodowej, o ile wynika to z odrębnych przepisów</w:t>
      </w:r>
      <w:r w:rsidR="00C41834" w:rsidRPr="005C3DE4">
        <w:rPr>
          <w:sz w:val="20"/>
          <w:szCs w:val="20"/>
        </w:rPr>
        <w:t>.</w:t>
      </w:r>
      <w:r w:rsidR="007259F3">
        <w:rPr>
          <w:sz w:val="20"/>
          <w:szCs w:val="20"/>
        </w:rPr>
        <w:t xml:space="preserve"> </w:t>
      </w:r>
      <w:r w:rsidR="00C41834" w:rsidRPr="005C3DE4">
        <w:rPr>
          <w:sz w:val="20"/>
          <w:szCs w:val="20"/>
        </w:rPr>
        <w:t>Z</w:t>
      </w:r>
      <w:r w:rsidRPr="005C3DE4">
        <w:rPr>
          <w:sz w:val="20"/>
          <w:szCs w:val="20"/>
        </w:rPr>
        <w:t>amawiający wymaga</w:t>
      </w:r>
      <w:r w:rsidR="00345A73" w:rsidRPr="005C3DE4">
        <w:rPr>
          <w:sz w:val="20"/>
          <w:szCs w:val="20"/>
        </w:rPr>
        <w:t>,</w:t>
      </w:r>
      <w:r w:rsidRPr="005C3DE4">
        <w:rPr>
          <w:sz w:val="20"/>
          <w:szCs w:val="20"/>
        </w:rPr>
        <w:t xml:space="preserve"> aby wykonawca </w:t>
      </w:r>
      <w:r w:rsidR="00C41834" w:rsidRPr="005C3DE4">
        <w:rPr>
          <w:sz w:val="20"/>
          <w:szCs w:val="20"/>
        </w:rPr>
        <w:t xml:space="preserve">ubiegający się o udzielenie zamówienia, </w:t>
      </w:r>
      <w:r w:rsidR="00E12482" w:rsidRPr="005C3DE4">
        <w:rPr>
          <w:sz w:val="20"/>
          <w:szCs w:val="20"/>
        </w:rPr>
        <w:t>posiada</w:t>
      </w:r>
      <w:r w:rsidR="008D6220" w:rsidRPr="005C3DE4">
        <w:rPr>
          <w:sz w:val="20"/>
          <w:szCs w:val="20"/>
        </w:rPr>
        <w:t>ł</w:t>
      </w:r>
      <w:r w:rsidR="007259F3">
        <w:rPr>
          <w:sz w:val="20"/>
          <w:szCs w:val="20"/>
        </w:rPr>
        <w:t xml:space="preserve"> </w:t>
      </w:r>
      <w:r w:rsidR="00FD3C6E" w:rsidRPr="005C3DE4">
        <w:rPr>
          <w:sz w:val="20"/>
          <w:szCs w:val="20"/>
        </w:rPr>
        <w:t xml:space="preserve">odpowiednie </w:t>
      </w:r>
      <w:r w:rsidR="00B36385" w:rsidRPr="005C3DE4">
        <w:rPr>
          <w:sz w:val="20"/>
          <w:szCs w:val="20"/>
        </w:rPr>
        <w:t xml:space="preserve">zezwolenie do wykonywania działalności ubezpieczeniowej w myśl przepisów </w:t>
      </w:r>
      <w:proofErr w:type="spellStart"/>
      <w:r w:rsidR="00B36385" w:rsidRPr="005C3DE4">
        <w:rPr>
          <w:sz w:val="20"/>
          <w:szCs w:val="20"/>
        </w:rPr>
        <w:t>UD</w:t>
      </w:r>
      <w:r w:rsidR="00D057CC" w:rsidRPr="005C3DE4">
        <w:rPr>
          <w:sz w:val="20"/>
          <w:szCs w:val="20"/>
        </w:rPr>
        <w:t>U</w:t>
      </w:r>
      <w:r w:rsidR="00B36385" w:rsidRPr="005C3DE4">
        <w:rPr>
          <w:sz w:val="20"/>
          <w:szCs w:val="20"/>
        </w:rPr>
        <w:t>iR</w:t>
      </w:r>
      <w:proofErr w:type="spellEnd"/>
      <w:r w:rsidR="00A31A32" w:rsidRPr="005C3DE4">
        <w:rPr>
          <w:sz w:val="20"/>
          <w:szCs w:val="20"/>
        </w:rPr>
        <w:t>:</w:t>
      </w:r>
    </w:p>
    <w:p w:rsidR="005C3DE4" w:rsidRDefault="00A31A32" w:rsidP="005C3DE4">
      <w:pPr>
        <w:pStyle w:val="Akapitzlist"/>
        <w:numPr>
          <w:ilvl w:val="1"/>
          <w:numId w:val="45"/>
        </w:numPr>
        <w:spacing w:after="0" w:line="276" w:lineRule="auto"/>
        <w:ind w:left="993" w:hanging="567"/>
        <w:jc w:val="both"/>
        <w:rPr>
          <w:sz w:val="20"/>
          <w:szCs w:val="20"/>
        </w:rPr>
      </w:pPr>
      <w:r w:rsidRPr="005C3DE4">
        <w:rPr>
          <w:sz w:val="20"/>
          <w:szCs w:val="20"/>
        </w:rPr>
        <w:t xml:space="preserve">dla Części 1 w grupie ubezpieczeń 8,9 i 13 Działu II Załącznika do </w:t>
      </w:r>
      <w:proofErr w:type="spellStart"/>
      <w:r w:rsidRPr="005C3DE4">
        <w:rPr>
          <w:sz w:val="20"/>
          <w:szCs w:val="20"/>
        </w:rPr>
        <w:t>UDUiR</w:t>
      </w:r>
      <w:proofErr w:type="spellEnd"/>
      <w:r w:rsidRPr="005C3DE4">
        <w:rPr>
          <w:sz w:val="20"/>
          <w:szCs w:val="20"/>
        </w:rPr>
        <w:t>,</w:t>
      </w:r>
    </w:p>
    <w:p w:rsidR="005C3DE4" w:rsidRDefault="00A31A32" w:rsidP="005C3DE4">
      <w:pPr>
        <w:pStyle w:val="Akapitzlist"/>
        <w:numPr>
          <w:ilvl w:val="1"/>
          <w:numId w:val="45"/>
        </w:numPr>
        <w:spacing w:after="0" w:line="276" w:lineRule="auto"/>
        <w:ind w:left="993" w:hanging="567"/>
        <w:jc w:val="both"/>
        <w:rPr>
          <w:sz w:val="20"/>
          <w:szCs w:val="20"/>
        </w:rPr>
      </w:pPr>
      <w:r w:rsidRPr="005C3DE4">
        <w:rPr>
          <w:sz w:val="20"/>
          <w:szCs w:val="20"/>
        </w:rPr>
        <w:t xml:space="preserve">dla Części 2 w grupie ubezpieczeń 8 i 9 Działu II Załącznika do </w:t>
      </w:r>
      <w:proofErr w:type="spellStart"/>
      <w:r w:rsidRPr="005C3DE4">
        <w:rPr>
          <w:sz w:val="20"/>
          <w:szCs w:val="20"/>
        </w:rPr>
        <w:t>UDUiR</w:t>
      </w:r>
      <w:proofErr w:type="spellEnd"/>
      <w:r w:rsidRPr="005C3DE4">
        <w:rPr>
          <w:sz w:val="20"/>
          <w:szCs w:val="20"/>
        </w:rPr>
        <w:t>,</w:t>
      </w:r>
    </w:p>
    <w:p w:rsidR="005C3DE4" w:rsidRDefault="00A31A32" w:rsidP="005C3DE4">
      <w:pPr>
        <w:pStyle w:val="Akapitzlist"/>
        <w:numPr>
          <w:ilvl w:val="1"/>
          <w:numId w:val="45"/>
        </w:numPr>
        <w:spacing w:after="0" w:line="276" w:lineRule="auto"/>
        <w:ind w:left="993" w:hanging="567"/>
        <w:jc w:val="both"/>
        <w:rPr>
          <w:sz w:val="20"/>
          <w:szCs w:val="20"/>
        </w:rPr>
      </w:pPr>
      <w:r w:rsidRPr="005C3DE4">
        <w:rPr>
          <w:sz w:val="20"/>
          <w:szCs w:val="20"/>
        </w:rPr>
        <w:t xml:space="preserve">dla Części 3 w grupie ubezpieczeń 8 i 9 Działu II Załącznika do </w:t>
      </w:r>
      <w:proofErr w:type="spellStart"/>
      <w:r w:rsidRPr="005C3DE4">
        <w:rPr>
          <w:sz w:val="20"/>
          <w:szCs w:val="20"/>
        </w:rPr>
        <w:t>UDUiR</w:t>
      </w:r>
      <w:proofErr w:type="spellEnd"/>
      <w:r w:rsidRPr="005C3DE4">
        <w:rPr>
          <w:sz w:val="20"/>
          <w:szCs w:val="20"/>
        </w:rPr>
        <w:t>,</w:t>
      </w:r>
    </w:p>
    <w:p w:rsidR="005C3DE4" w:rsidRDefault="00A31A32" w:rsidP="005C3DE4">
      <w:pPr>
        <w:pStyle w:val="Akapitzlist"/>
        <w:numPr>
          <w:ilvl w:val="1"/>
          <w:numId w:val="45"/>
        </w:numPr>
        <w:spacing w:after="0" w:line="276" w:lineRule="auto"/>
        <w:ind w:left="993" w:hanging="567"/>
        <w:jc w:val="both"/>
        <w:rPr>
          <w:sz w:val="20"/>
          <w:szCs w:val="20"/>
        </w:rPr>
      </w:pPr>
      <w:r w:rsidRPr="005C3DE4">
        <w:rPr>
          <w:sz w:val="20"/>
          <w:szCs w:val="20"/>
        </w:rPr>
        <w:t xml:space="preserve">dla Części 4 w grupie ubezpieczeń 1 Działu II Załącznika do </w:t>
      </w:r>
      <w:proofErr w:type="spellStart"/>
      <w:r w:rsidRPr="005C3DE4">
        <w:rPr>
          <w:sz w:val="20"/>
          <w:szCs w:val="20"/>
        </w:rPr>
        <w:t>UDUiR</w:t>
      </w:r>
      <w:proofErr w:type="spellEnd"/>
      <w:r w:rsidRPr="005C3DE4">
        <w:rPr>
          <w:sz w:val="20"/>
          <w:szCs w:val="20"/>
        </w:rPr>
        <w:t>,</w:t>
      </w:r>
    </w:p>
    <w:p w:rsidR="005C3DE4" w:rsidRDefault="00A31A32" w:rsidP="005C3DE4">
      <w:pPr>
        <w:pStyle w:val="Akapitzlist"/>
        <w:numPr>
          <w:ilvl w:val="1"/>
          <w:numId w:val="45"/>
        </w:numPr>
        <w:spacing w:after="0" w:line="276" w:lineRule="auto"/>
        <w:ind w:left="993" w:hanging="567"/>
        <w:jc w:val="both"/>
        <w:rPr>
          <w:sz w:val="20"/>
          <w:szCs w:val="20"/>
        </w:rPr>
      </w:pPr>
      <w:r w:rsidRPr="005C3DE4">
        <w:rPr>
          <w:sz w:val="20"/>
          <w:szCs w:val="20"/>
        </w:rPr>
        <w:t xml:space="preserve">dla Części 5 w grupie ubezpieczeń 13 Działu II Załącznika do </w:t>
      </w:r>
      <w:proofErr w:type="spellStart"/>
      <w:r w:rsidRPr="005C3DE4">
        <w:rPr>
          <w:sz w:val="20"/>
          <w:szCs w:val="20"/>
        </w:rPr>
        <w:t>UDUiR</w:t>
      </w:r>
      <w:proofErr w:type="spellEnd"/>
      <w:r w:rsidRPr="005C3DE4">
        <w:rPr>
          <w:sz w:val="20"/>
          <w:szCs w:val="20"/>
        </w:rPr>
        <w:t>,</w:t>
      </w:r>
    </w:p>
    <w:p w:rsidR="005C3DE4" w:rsidRDefault="00A31A32" w:rsidP="00665B4A">
      <w:pPr>
        <w:pStyle w:val="Akapitzlist"/>
        <w:numPr>
          <w:ilvl w:val="1"/>
          <w:numId w:val="45"/>
        </w:numPr>
        <w:snapToGrid w:val="0"/>
        <w:spacing w:after="120" w:line="276" w:lineRule="auto"/>
        <w:ind w:left="992" w:hanging="567"/>
        <w:contextualSpacing w:val="0"/>
        <w:jc w:val="both"/>
        <w:rPr>
          <w:sz w:val="20"/>
          <w:szCs w:val="20"/>
        </w:rPr>
      </w:pPr>
      <w:r w:rsidRPr="005C3DE4">
        <w:rPr>
          <w:sz w:val="20"/>
          <w:szCs w:val="20"/>
        </w:rPr>
        <w:t xml:space="preserve">dla Części 6 w grupie ubezpieczeń 13 Działu II Załącznika do </w:t>
      </w:r>
      <w:proofErr w:type="spellStart"/>
      <w:r w:rsidRPr="005C3DE4">
        <w:rPr>
          <w:sz w:val="20"/>
          <w:szCs w:val="20"/>
        </w:rPr>
        <w:t>UDUiR</w:t>
      </w:r>
      <w:proofErr w:type="spellEnd"/>
      <w:r w:rsidR="00665B4A">
        <w:rPr>
          <w:sz w:val="20"/>
          <w:szCs w:val="20"/>
        </w:rPr>
        <w:t>.</w:t>
      </w:r>
    </w:p>
    <w:p w:rsidR="00ED2850" w:rsidRPr="00D6556A" w:rsidRDefault="00250BEC" w:rsidP="00D6556A">
      <w:pPr>
        <w:pStyle w:val="Akapitzlist"/>
        <w:numPr>
          <w:ilvl w:val="0"/>
          <w:numId w:val="45"/>
        </w:numPr>
        <w:snapToGrid w:val="0"/>
        <w:spacing w:after="120" w:line="276" w:lineRule="auto"/>
        <w:ind w:left="426" w:hanging="426"/>
        <w:contextualSpacing w:val="0"/>
        <w:jc w:val="both"/>
        <w:rPr>
          <w:sz w:val="20"/>
          <w:szCs w:val="20"/>
        </w:rPr>
      </w:pPr>
      <w:r w:rsidRPr="00D6556A">
        <w:rPr>
          <w:sz w:val="20"/>
          <w:szCs w:val="20"/>
        </w:rPr>
        <w:t xml:space="preserve">Zamawiający, zgodnie z art. 112 ust. 2 pkt </w:t>
      </w:r>
      <w:r w:rsidR="00CA1A0B" w:rsidRPr="00D6556A">
        <w:rPr>
          <w:sz w:val="20"/>
          <w:szCs w:val="20"/>
        </w:rPr>
        <w:t>4</w:t>
      </w:r>
      <w:r w:rsidRPr="00D6556A">
        <w:rPr>
          <w:sz w:val="20"/>
          <w:szCs w:val="20"/>
        </w:rPr>
        <w:t xml:space="preserve"> PZP, określa warunek udziału w postępowaniu dotyczący </w:t>
      </w:r>
      <w:r w:rsidR="00CA1A0B" w:rsidRPr="00D6556A">
        <w:rPr>
          <w:sz w:val="20"/>
          <w:szCs w:val="20"/>
        </w:rPr>
        <w:t>zdolności zawodowej</w:t>
      </w:r>
      <w:r w:rsidRPr="00D6556A">
        <w:rPr>
          <w:sz w:val="20"/>
          <w:szCs w:val="20"/>
        </w:rPr>
        <w:t xml:space="preserve">. Zamawiający wymaga, aby wykonawca ubiegający się o udzielenie zamówienia, </w:t>
      </w:r>
    </w:p>
    <w:p w:rsidR="00ED2850" w:rsidRPr="00D6556A" w:rsidRDefault="00CA1A0B" w:rsidP="00D6556A">
      <w:pPr>
        <w:pStyle w:val="Akapitzlist"/>
        <w:numPr>
          <w:ilvl w:val="1"/>
          <w:numId w:val="45"/>
        </w:numPr>
        <w:snapToGrid w:val="0"/>
        <w:spacing w:after="120" w:line="276" w:lineRule="auto"/>
        <w:ind w:left="993" w:hanging="567"/>
        <w:contextualSpacing w:val="0"/>
        <w:jc w:val="both"/>
        <w:rPr>
          <w:sz w:val="20"/>
          <w:szCs w:val="20"/>
        </w:rPr>
      </w:pPr>
      <w:r w:rsidRPr="00D6556A">
        <w:rPr>
          <w:sz w:val="20"/>
          <w:szCs w:val="20"/>
        </w:rPr>
        <w:t xml:space="preserve">w Części </w:t>
      </w:r>
      <w:r w:rsidR="00ED2850" w:rsidRPr="00D6556A">
        <w:rPr>
          <w:sz w:val="20"/>
          <w:szCs w:val="20"/>
        </w:rPr>
        <w:t xml:space="preserve">1 </w:t>
      </w:r>
      <w:r w:rsidRPr="00D6556A">
        <w:rPr>
          <w:sz w:val="20"/>
          <w:szCs w:val="20"/>
        </w:rPr>
        <w:t>– dyspon</w:t>
      </w:r>
      <w:r w:rsidR="00ED2850" w:rsidRPr="00D6556A">
        <w:rPr>
          <w:sz w:val="20"/>
          <w:szCs w:val="20"/>
        </w:rPr>
        <w:t>ował</w:t>
      </w:r>
      <w:r w:rsidRPr="00D6556A">
        <w:rPr>
          <w:sz w:val="20"/>
          <w:szCs w:val="20"/>
        </w:rPr>
        <w:t xml:space="preserve"> co najmniej:</w:t>
      </w:r>
    </w:p>
    <w:p w:rsidR="00D6556A" w:rsidRPr="00BB2B81" w:rsidRDefault="00CA1A0B" w:rsidP="00D6556A">
      <w:pPr>
        <w:pStyle w:val="Akapitzlist"/>
        <w:numPr>
          <w:ilvl w:val="2"/>
          <w:numId w:val="45"/>
        </w:numPr>
        <w:snapToGrid w:val="0"/>
        <w:spacing w:after="120" w:line="276" w:lineRule="auto"/>
        <w:ind w:left="1701"/>
        <w:contextualSpacing w:val="0"/>
        <w:jc w:val="both"/>
        <w:rPr>
          <w:sz w:val="20"/>
          <w:szCs w:val="20"/>
        </w:rPr>
      </w:pPr>
      <w:r w:rsidRPr="00CA1A0B">
        <w:rPr>
          <w:sz w:val="20"/>
          <w:szCs w:val="20"/>
        </w:rPr>
        <w:t xml:space="preserve">jedną osobą skierowaną przez </w:t>
      </w:r>
      <w:r w:rsidR="00ED2850">
        <w:rPr>
          <w:sz w:val="20"/>
          <w:szCs w:val="20"/>
        </w:rPr>
        <w:t>w</w:t>
      </w:r>
      <w:r w:rsidRPr="00CA1A0B">
        <w:rPr>
          <w:sz w:val="20"/>
          <w:szCs w:val="20"/>
        </w:rPr>
        <w:t xml:space="preserve">ykonawcę do realizacji </w:t>
      </w:r>
      <w:r w:rsidR="00ED2850">
        <w:rPr>
          <w:sz w:val="20"/>
          <w:szCs w:val="20"/>
        </w:rPr>
        <w:t>z</w:t>
      </w:r>
      <w:r w:rsidRPr="00CA1A0B">
        <w:rPr>
          <w:sz w:val="20"/>
          <w:szCs w:val="20"/>
        </w:rPr>
        <w:t xml:space="preserve">amówienia, odpowiedzialną za świadczenie usług </w:t>
      </w:r>
      <w:r w:rsidRPr="00BB2B81">
        <w:rPr>
          <w:sz w:val="20"/>
          <w:szCs w:val="20"/>
        </w:rPr>
        <w:t>posiadającą wykształcenie wyższe oraz kwalifikacje zawodowe likwidatora szkód majątkowych w zakresie ubezpieczenia mienia i co najmniej 5 letnie doświadczenie w prowadzeniu</w:t>
      </w:r>
      <w:r w:rsidR="00ED2850" w:rsidRPr="00BB2B81">
        <w:rPr>
          <w:sz w:val="20"/>
          <w:szCs w:val="20"/>
        </w:rPr>
        <w:t xml:space="preserve"> likwidacji szkód</w:t>
      </w:r>
      <w:r w:rsidRPr="00BB2B81">
        <w:rPr>
          <w:sz w:val="20"/>
          <w:szCs w:val="20"/>
        </w:rPr>
        <w:t xml:space="preserve"> i wydawaniu decyzji w postępowaniu likwidacyjnym w zakresie ubezpieczenia mienia;</w:t>
      </w:r>
    </w:p>
    <w:p w:rsidR="00D6556A" w:rsidRPr="00BB2B81" w:rsidRDefault="00CA1A0B" w:rsidP="00D6556A">
      <w:pPr>
        <w:pStyle w:val="Akapitzlist"/>
        <w:numPr>
          <w:ilvl w:val="2"/>
          <w:numId w:val="45"/>
        </w:numPr>
        <w:snapToGrid w:val="0"/>
        <w:spacing w:after="120" w:line="276" w:lineRule="auto"/>
        <w:ind w:left="1701"/>
        <w:contextualSpacing w:val="0"/>
        <w:jc w:val="both"/>
        <w:rPr>
          <w:sz w:val="20"/>
          <w:szCs w:val="20"/>
        </w:rPr>
      </w:pPr>
      <w:r w:rsidRPr="00BB2B81">
        <w:rPr>
          <w:sz w:val="20"/>
          <w:szCs w:val="20"/>
        </w:rPr>
        <w:t xml:space="preserve">jedną osobą skierowaną przez </w:t>
      </w:r>
      <w:r w:rsidR="00ED2850" w:rsidRPr="00BB2B81">
        <w:rPr>
          <w:sz w:val="20"/>
          <w:szCs w:val="20"/>
        </w:rPr>
        <w:t>w</w:t>
      </w:r>
      <w:r w:rsidRPr="00BB2B81">
        <w:rPr>
          <w:sz w:val="20"/>
          <w:szCs w:val="20"/>
        </w:rPr>
        <w:t xml:space="preserve">ykonawcę do realizacji </w:t>
      </w:r>
      <w:r w:rsidR="00ED2850" w:rsidRPr="00BB2B81">
        <w:rPr>
          <w:sz w:val="20"/>
          <w:szCs w:val="20"/>
        </w:rPr>
        <w:t>z</w:t>
      </w:r>
      <w:r w:rsidRPr="00BB2B81">
        <w:rPr>
          <w:sz w:val="20"/>
          <w:szCs w:val="20"/>
        </w:rPr>
        <w:t>amówienia, odpowiedzialną za świadczenie usług posiadającą wykształcenie wyższe oraz kwalifikacje zawodowe likwidatora szkód majątkowych w zakresie ubezpieczenia odpowiedzialności cywilnej i co najmniej 5 letnie doświadczenie w prowadzeniu</w:t>
      </w:r>
      <w:r w:rsidR="00ED2850" w:rsidRPr="00BB2B81">
        <w:rPr>
          <w:sz w:val="20"/>
          <w:szCs w:val="20"/>
        </w:rPr>
        <w:t xml:space="preserve"> likwidacji szkód</w:t>
      </w:r>
      <w:r w:rsidRPr="00BB2B81">
        <w:rPr>
          <w:sz w:val="20"/>
          <w:szCs w:val="20"/>
        </w:rPr>
        <w:t xml:space="preserve"> i wydawaniu decyzji w postępowaniu likwidacyjnym w zakresie ubezpieczenia odpowiedzialności cywilnej;</w:t>
      </w:r>
    </w:p>
    <w:p w:rsidR="00ED2850" w:rsidRPr="00BB2B81" w:rsidRDefault="00CA1A0B" w:rsidP="00D6556A">
      <w:pPr>
        <w:pStyle w:val="Akapitzlist"/>
        <w:numPr>
          <w:ilvl w:val="2"/>
          <w:numId w:val="45"/>
        </w:numPr>
        <w:snapToGrid w:val="0"/>
        <w:spacing w:after="120" w:line="276" w:lineRule="auto"/>
        <w:ind w:left="1701"/>
        <w:contextualSpacing w:val="0"/>
        <w:jc w:val="both"/>
        <w:rPr>
          <w:sz w:val="20"/>
          <w:szCs w:val="20"/>
        </w:rPr>
      </w:pPr>
      <w:r w:rsidRPr="00BB2B81">
        <w:rPr>
          <w:sz w:val="20"/>
          <w:szCs w:val="20"/>
        </w:rPr>
        <w:lastRenderedPageBreak/>
        <w:t xml:space="preserve">jedną osobą skierowaną przez </w:t>
      </w:r>
      <w:r w:rsidR="00ED2850" w:rsidRPr="00BB2B81">
        <w:rPr>
          <w:sz w:val="20"/>
          <w:szCs w:val="20"/>
        </w:rPr>
        <w:t>w</w:t>
      </w:r>
      <w:r w:rsidRPr="00BB2B81">
        <w:rPr>
          <w:sz w:val="20"/>
          <w:szCs w:val="20"/>
        </w:rPr>
        <w:t xml:space="preserve">ykonawcę do realizacji </w:t>
      </w:r>
      <w:r w:rsidR="00ED2850" w:rsidRPr="00BB2B81">
        <w:rPr>
          <w:sz w:val="20"/>
          <w:szCs w:val="20"/>
        </w:rPr>
        <w:t>z</w:t>
      </w:r>
      <w:r w:rsidRPr="00BB2B81">
        <w:rPr>
          <w:sz w:val="20"/>
          <w:szCs w:val="20"/>
        </w:rPr>
        <w:t>amówienia posiadającą co najmniej wykształcenie wyższe, która w zakresie wykonywania swoich obowiązków zapewnia bieżącą obsługę umowy ubezpieczenia w tym: rozlicza umowę ubezpieczenia, przygotowuje dokumenty związane z wykonywaniem umowy ubezpieczenia, udziela informacji lub wyjaśnień o zakresie udzielanej ochrony ubezpieczeniowej, posiada co najmniej 3 letnie doświadczenie w zakresie czynności, o których mowa powyżej,</w:t>
      </w:r>
    </w:p>
    <w:p w:rsidR="00A31A32" w:rsidRPr="00ED2850" w:rsidRDefault="00CA1A0B" w:rsidP="00D6556A">
      <w:pPr>
        <w:pStyle w:val="Akapitzlist"/>
        <w:numPr>
          <w:ilvl w:val="1"/>
          <w:numId w:val="45"/>
        </w:numPr>
        <w:snapToGrid w:val="0"/>
        <w:spacing w:after="120" w:line="276" w:lineRule="auto"/>
        <w:ind w:left="993" w:hanging="567"/>
        <w:contextualSpacing w:val="0"/>
        <w:jc w:val="both"/>
        <w:rPr>
          <w:sz w:val="20"/>
          <w:szCs w:val="20"/>
        </w:rPr>
      </w:pPr>
      <w:r w:rsidRPr="00BB2B81">
        <w:rPr>
          <w:sz w:val="20"/>
          <w:szCs w:val="20"/>
        </w:rPr>
        <w:t xml:space="preserve">w Części </w:t>
      </w:r>
      <w:r w:rsidR="00ED2850" w:rsidRPr="00BB2B81">
        <w:rPr>
          <w:sz w:val="20"/>
          <w:szCs w:val="20"/>
        </w:rPr>
        <w:t>2,3,4,5,6</w:t>
      </w:r>
      <w:r w:rsidRPr="00BB2B81">
        <w:rPr>
          <w:sz w:val="20"/>
          <w:szCs w:val="20"/>
        </w:rPr>
        <w:t xml:space="preserve"> – dysponują </w:t>
      </w:r>
      <w:r w:rsidR="00ED2850" w:rsidRPr="00BB2B81">
        <w:rPr>
          <w:sz w:val="20"/>
          <w:szCs w:val="20"/>
        </w:rPr>
        <w:t xml:space="preserve">co najmniej </w:t>
      </w:r>
      <w:r w:rsidRPr="00BB2B81">
        <w:rPr>
          <w:sz w:val="20"/>
          <w:szCs w:val="20"/>
        </w:rPr>
        <w:t xml:space="preserve">jedną osobą skierowaną przez </w:t>
      </w:r>
      <w:r w:rsidR="00ED2850" w:rsidRPr="00BB2B81">
        <w:rPr>
          <w:sz w:val="20"/>
          <w:szCs w:val="20"/>
        </w:rPr>
        <w:t>w</w:t>
      </w:r>
      <w:r w:rsidRPr="00BB2B81">
        <w:rPr>
          <w:sz w:val="20"/>
          <w:szCs w:val="20"/>
        </w:rPr>
        <w:t xml:space="preserve">ykonawcę do realizacji </w:t>
      </w:r>
      <w:r w:rsidR="00ED2850" w:rsidRPr="00BB2B81">
        <w:rPr>
          <w:sz w:val="20"/>
          <w:szCs w:val="20"/>
        </w:rPr>
        <w:t>z</w:t>
      </w:r>
      <w:r w:rsidRPr="00BB2B81">
        <w:rPr>
          <w:sz w:val="20"/>
          <w:szCs w:val="20"/>
        </w:rPr>
        <w:t>amówienia posiadającą co najmniej wykształcenie wyższe, która w zakresie wykonywania swoich obowiązków zapewnia bieżącą obsługę umowy ubezpieczen</w:t>
      </w:r>
      <w:r w:rsidRPr="00ED2850">
        <w:rPr>
          <w:sz w:val="20"/>
          <w:szCs w:val="20"/>
        </w:rPr>
        <w:t>ia w tym: rozlicza umowę ubezpieczenia, przygotowuje dokumenty związane z wykonywaniem umowy ubezpieczenia, udziela informacji lub wyjaśnień o zakresie udzielanej ochrony ubezpieczeniowej, posiada co najmniej 3 letnie doświadczenie w zakresie czynności, o których mowa powyżej.</w:t>
      </w:r>
    </w:p>
    <w:p w:rsidR="00D6556A" w:rsidRDefault="008D2EC2" w:rsidP="00D6556A">
      <w:pPr>
        <w:pStyle w:val="Akapitzlist"/>
        <w:numPr>
          <w:ilvl w:val="0"/>
          <w:numId w:val="45"/>
        </w:numPr>
        <w:snapToGrid w:val="0"/>
        <w:spacing w:after="120" w:line="276" w:lineRule="auto"/>
        <w:ind w:left="426" w:hanging="426"/>
        <w:contextualSpacing w:val="0"/>
        <w:jc w:val="both"/>
        <w:rPr>
          <w:sz w:val="20"/>
          <w:szCs w:val="20"/>
        </w:rPr>
      </w:pPr>
      <w:r w:rsidRPr="008D2EC2">
        <w:rPr>
          <w:sz w:val="20"/>
          <w:szCs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r>
        <w:rPr>
          <w:sz w:val="20"/>
          <w:szCs w:val="20"/>
        </w:rPr>
        <w:t xml:space="preserve"> Zasady korzystania z zasobów podmiotów trzecich określa oddział 3 PZP, to jest art. 118 i następne. </w:t>
      </w:r>
    </w:p>
    <w:p w:rsidR="00D6556A" w:rsidRDefault="00F704B2" w:rsidP="00D6556A">
      <w:pPr>
        <w:pStyle w:val="Akapitzlist"/>
        <w:numPr>
          <w:ilvl w:val="0"/>
          <w:numId w:val="45"/>
        </w:numPr>
        <w:snapToGrid w:val="0"/>
        <w:spacing w:after="120" w:line="276" w:lineRule="auto"/>
        <w:ind w:left="426" w:hanging="426"/>
        <w:contextualSpacing w:val="0"/>
        <w:jc w:val="both"/>
        <w:rPr>
          <w:sz w:val="20"/>
          <w:szCs w:val="20"/>
        </w:rPr>
      </w:pPr>
      <w:r w:rsidRPr="00D6556A">
        <w:rPr>
          <w:sz w:val="20"/>
          <w:szCs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rsidR="00D6556A" w:rsidRDefault="00F704B2" w:rsidP="00D6556A">
      <w:pPr>
        <w:pStyle w:val="Akapitzlist"/>
        <w:numPr>
          <w:ilvl w:val="0"/>
          <w:numId w:val="45"/>
        </w:numPr>
        <w:snapToGrid w:val="0"/>
        <w:spacing w:after="120" w:line="276" w:lineRule="auto"/>
        <w:ind w:left="426" w:hanging="426"/>
        <w:contextualSpacing w:val="0"/>
        <w:jc w:val="both"/>
        <w:rPr>
          <w:sz w:val="20"/>
          <w:szCs w:val="20"/>
        </w:rPr>
      </w:pPr>
      <w:r w:rsidRPr="00D6556A">
        <w:rPr>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D6556A" w:rsidRDefault="00F704B2" w:rsidP="00D6556A">
      <w:pPr>
        <w:pStyle w:val="Akapitzlist"/>
        <w:numPr>
          <w:ilvl w:val="0"/>
          <w:numId w:val="45"/>
        </w:numPr>
        <w:snapToGrid w:val="0"/>
        <w:spacing w:after="120" w:line="276" w:lineRule="auto"/>
        <w:ind w:left="426" w:hanging="426"/>
        <w:contextualSpacing w:val="0"/>
        <w:jc w:val="both"/>
        <w:rPr>
          <w:sz w:val="20"/>
          <w:szCs w:val="20"/>
        </w:rPr>
      </w:pPr>
      <w:r w:rsidRPr="00D6556A">
        <w:rPr>
          <w:sz w:val="20"/>
          <w:szCs w:val="20"/>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F704B2" w:rsidRPr="00D6556A" w:rsidRDefault="00F704B2" w:rsidP="00D6556A">
      <w:pPr>
        <w:pStyle w:val="Akapitzlist"/>
        <w:numPr>
          <w:ilvl w:val="0"/>
          <w:numId w:val="45"/>
        </w:numPr>
        <w:snapToGrid w:val="0"/>
        <w:spacing w:after="120" w:line="276" w:lineRule="auto"/>
        <w:ind w:left="426" w:hanging="426"/>
        <w:contextualSpacing w:val="0"/>
        <w:jc w:val="both"/>
        <w:rPr>
          <w:sz w:val="20"/>
          <w:szCs w:val="20"/>
        </w:rPr>
      </w:pPr>
      <w:r w:rsidRPr="00D6556A">
        <w:rPr>
          <w:sz w:val="20"/>
          <w:szCs w:val="20"/>
        </w:rPr>
        <w:t>Zobowiązanie podmiotu udostępniającego zasoby, o którym mowa w ust. 6, potwierdza, że stosunek łączący wykonawcę z podmiotami udostępniającymi zasoby gwarantuje rzeczywisty dostęp do tych zasobów oraz określa w szczególności:</w:t>
      </w:r>
    </w:p>
    <w:p w:rsidR="00D6556A" w:rsidRDefault="00F704B2" w:rsidP="00D6556A">
      <w:pPr>
        <w:pStyle w:val="Akapitzlist"/>
        <w:numPr>
          <w:ilvl w:val="1"/>
          <w:numId w:val="45"/>
        </w:numPr>
        <w:snapToGrid w:val="0"/>
        <w:spacing w:after="120" w:line="276" w:lineRule="auto"/>
        <w:ind w:left="992" w:hanging="567"/>
        <w:contextualSpacing w:val="0"/>
        <w:jc w:val="both"/>
        <w:rPr>
          <w:sz w:val="20"/>
          <w:szCs w:val="20"/>
        </w:rPr>
      </w:pPr>
      <w:r w:rsidRPr="00F704B2">
        <w:rPr>
          <w:sz w:val="20"/>
          <w:szCs w:val="20"/>
        </w:rPr>
        <w:t>dostępnych wykonawcy zasobów podmiotu udostępniającego zasoby;</w:t>
      </w:r>
    </w:p>
    <w:p w:rsidR="00D6556A" w:rsidRDefault="00F704B2" w:rsidP="00D6556A">
      <w:pPr>
        <w:pStyle w:val="Akapitzlist"/>
        <w:numPr>
          <w:ilvl w:val="1"/>
          <w:numId w:val="45"/>
        </w:numPr>
        <w:snapToGrid w:val="0"/>
        <w:spacing w:after="120" w:line="276" w:lineRule="auto"/>
        <w:ind w:left="992" w:hanging="567"/>
        <w:contextualSpacing w:val="0"/>
        <w:jc w:val="both"/>
        <w:rPr>
          <w:sz w:val="20"/>
          <w:szCs w:val="20"/>
        </w:rPr>
      </w:pPr>
      <w:r w:rsidRPr="00D6556A">
        <w:rPr>
          <w:sz w:val="20"/>
          <w:szCs w:val="20"/>
        </w:rPr>
        <w:t>sposób i okres udostępnienia wykonawcy i wykorzystania przez niego zasobów podmiotu udostępniającego te zasoby przy wykonywaniu zamówienia;</w:t>
      </w:r>
    </w:p>
    <w:p w:rsidR="00F704B2" w:rsidRPr="00D6556A" w:rsidRDefault="00F704B2" w:rsidP="00D6556A">
      <w:pPr>
        <w:pStyle w:val="Akapitzlist"/>
        <w:numPr>
          <w:ilvl w:val="1"/>
          <w:numId w:val="45"/>
        </w:numPr>
        <w:snapToGrid w:val="0"/>
        <w:spacing w:after="120" w:line="276" w:lineRule="auto"/>
        <w:ind w:left="993" w:hanging="567"/>
        <w:contextualSpacing w:val="0"/>
        <w:jc w:val="both"/>
        <w:rPr>
          <w:sz w:val="20"/>
          <w:szCs w:val="20"/>
        </w:rPr>
      </w:pPr>
      <w:r w:rsidRPr="00D6556A">
        <w:rPr>
          <w:sz w:val="20"/>
          <w:szCs w:val="20"/>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rsidR="00D6556A" w:rsidRDefault="00F704B2" w:rsidP="00D6556A">
      <w:pPr>
        <w:pStyle w:val="Akapitzlist"/>
        <w:numPr>
          <w:ilvl w:val="0"/>
          <w:numId w:val="45"/>
        </w:numPr>
        <w:snapToGrid w:val="0"/>
        <w:spacing w:after="120" w:line="276" w:lineRule="auto"/>
        <w:ind w:left="425" w:hanging="425"/>
        <w:contextualSpacing w:val="0"/>
        <w:jc w:val="both"/>
        <w:rPr>
          <w:sz w:val="20"/>
          <w:szCs w:val="20"/>
        </w:rPr>
      </w:pPr>
      <w:r w:rsidRPr="00F704B2">
        <w:rPr>
          <w:sz w:val="20"/>
          <w:szCs w:val="20"/>
        </w:rPr>
        <w:t>Zamawiający ocenia, czy udostępniane wykonawcy przez podmioty udostępniające zasoby zdolności techniczne lub zawodowe, pozwalają na wykazanie przez wykonawcę spełniania warunków udziału w postępowaniu, o których mowa w art. 112 ust. 2 pkt 4</w:t>
      </w:r>
      <w:r>
        <w:rPr>
          <w:sz w:val="20"/>
          <w:szCs w:val="20"/>
        </w:rPr>
        <w:t xml:space="preserve"> PZP</w:t>
      </w:r>
      <w:r w:rsidRPr="00F704B2">
        <w:rPr>
          <w:sz w:val="20"/>
          <w:szCs w:val="20"/>
        </w:rPr>
        <w:t>, a także bada, czy nie zachodzą wobec tego podmiotu podstawy wykluczenia, które zostały przewidziane względem wykonawcy.</w:t>
      </w:r>
    </w:p>
    <w:p w:rsidR="00D6556A" w:rsidRDefault="00F704B2" w:rsidP="00D6556A">
      <w:pPr>
        <w:pStyle w:val="Akapitzlist"/>
        <w:numPr>
          <w:ilvl w:val="0"/>
          <w:numId w:val="45"/>
        </w:numPr>
        <w:snapToGrid w:val="0"/>
        <w:spacing w:after="120" w:line="276" w:lineRule="auto"/>
        <w:ind w:left="425" w:hanging="425"/>
        <w:contextualSpacing w:val="0"/>
        <w:jc w:val="both"/>
        <w:rPr>
          <w:sz w:val="20"/>
          <w:szCs w:val="20"/>
        </w:rPr>
      </w:pPr>
      <w:r w:rsidRPr="00D6556A">
        <w:rPr>
          <w:sz w:val="20"/>
          <w:szCs w:val="2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w:t>
      </w:r>
      <w:r w:rsidRPr="00D6556A">
        <w:rPr>
          <w:sz w:val="20"/>
          <w:szCs w:val="20"/>
        </w:rPr>
        <w:lastRenderedPageBreak/>
        <w:t>podmiot innym podmiotem lub podmiotami albo wykazał, że samodzielnie spełnia warunki udziału w postępowaniu.</w:t>
      </w:r>
    </w:p>
    <w:p w:rsidR="00F704B2" w:rsidRPr="00D6556A" w:rsidRDefault="00F704B2" w:rsidP="00D6556A">
      <w:pPr>
        <w:pStyle w:val="Akapitzlist"/>
        <w:numPr>
          <w:ilvl w:val="0"/>
          <w:numId w:val="45"/>
        </w:numPr>
        <w:spacing w:after="0" w:line="276" w:lineRule="auto"/>
        <w:ind w:left="426" w:hanging="426"/>
        <w:jc w:val="both"/>
        <w:rPr>
          <w:sz w:val="20"/>
          <w:szCs w:val="20"/>
        </w:rPr>
      </w:pPr>
      <w:r w:rsidRPr="00D6556A">
        <w:rPr>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rsidR="00F704B2" w:rsidRDefault="00F704B2" w:rsidP="00D26C8C">
      <w:pPr>
        <w:spacing w:after="0" w:line="276" w:lineRule="auto"/>
        <w:jc w:val="both"/>
        <w:rPr>
          <w:sz w:val="20"/>
          <w:szCs w:val="20"/>
        </w:rPr>
      </w:pPr>
    </w:p>
    <w:p w:rsidR="00AA3596" w:rsidRPr="00D6556A" w:rsidRDefault="00E12482" w:rsidP="001812D0">
      <w:pPr>
        <w:snapToGrid w:val="0"/>
        <w:spacing w:after="120" w:line="276" w:lineRule="auto"/>
        <w:jc w:val="both"/>
        <w:rPr>
          <w:b/>
          <w:bCs/>
          <w:sz w:val="20"/>
          <w:szCs w:val="20"/>
          <w:u w:val="single"/>
        </w:rPr>
      </w:pPr>
      <w:r w:rsidRPr="00D6556A">
        <w:rPr>
          <w:b/>
          <w:bCs/>
          <w:sz w:val="20"/>
          <w:szCs w:val="20"/>
          <w:u w:val="single"/>
        </w:rPr>
        <w:t xml:space="preserve">Rozdział </w:t>
      </w:r>
      <w:r w:rsidR="00207866" w:rsidRPr="00D6556A">
        <w:rPr>
          <w:b/>
          <w:bCs/>
          <w:sz w:val="20"/>
          <w:szCs w:val="20"/>
          <w:u w:val="single"/>
        </w:rPr>
        <w:t>1</w:t>
      </w:r>
      <w:r w:rsidR="00E734FF" w:rsidRPr="00D6556A">
        <w:rPr>
          <w:b/>
          <w:bCs/>
          <w:sz w:val="20"/>
          <w:szCs w:val="20"/>
          <w:u w:val="single"/>
        </w:rPr>
        <w:t>2</w:t>
      </w:r>
    </w:p>
    <w:p w:rsidR="00E12482" w:rsidRPr="00D51143" w:rsidRDefault="00E12482" w:rsidP="001812D0">
      <w:pPr>
        <w:snapToGrid w:val="0"/>
        <w:spacing w:after="120" w:line="276" w:lineRule="auto"/>
        <w:jc w:val="both"/>
        <w:rPr>
          <w:b/>
          <w:bCs/>
          <w:sz w:val="20"/>
          <w:szCs w:val="20"/>
        </w:rPr>
      </w:pPr>
      <w:r w:rsidRPr="00D51143">
        <w:rPr>
          <w:b/>
          <w:bCs/>
          <w:sz w:val="20"/>
          <w:szCs w:val="20"/>
        </w:rPr>
        <w:t>Wykaz podmiotowych środków dowodowych:</w:t>
      </w:r>
    </w:p>
    <w:p w:rsidR="00ED705D" w:rsidRPr="00ED705D" w:rsidRDefault="00ED705D" w:rsidP="001812D0">
      <w:pPr>
        <w:pStyle w:val="Akapitzlist"/>
        <w:numPr>
          <w:ilvl w:val="0"/>
          <w:numId w:val="11"/>
        </w:numPr>
        <w:snapToGrid w:val="0"/>
        <w:spacing w:after="120" w:line="276" w:lineRule="auto"/>
        <w:ind w:left="426" w:hanging="426"/>
        <w:contextualSpacing w:val="0"/>
        <w:jc w:val="both"/>
        <w:rPr>
          <w:sz w:val="20"/>
          <w:szCs w:val="20"/>
        </w:rPr>
      </w:pPr>
      <w:r w:rsidRPr="00ED705D">
        <w:rPr>
          <w:sz w:val="20"/>
          <w:szCs w:val="20"/>
        </w:rPr>
        <w:t>W postępowaniu o udzielenie zamówienia zamawiający</w:t>
      </w:r>
      <w:r w:rsidR="005B0497">
        <w:rPr>
          <w:sz w:val="20"/>
          <w:szCs w:val="20"/>
        </w:rPr>
        <w:t xml:space="preserve"> nie </w:t>
      </w:r>
      <w:r w:rsidRPr="00ED705D">
        <w:rPr>
          <w:sz w:val="20"/>
          <w:szCs w:val="20"/>
        </w:rPr>
        <w:t xml:space="preserve"> żąda podmiotowych środków dowodowych na potwierdzenie braku podstaw wykluczenia, o których mowa w Rozdziale </w:t>
      </w:r>
      <w:r>
        <w:rPr>
          <w:sz w:val="20"/>
          <w:szCs w:val="20"/>
        </w:rPr>
        <w:t>10</w:t>
      </w:r>
      <w:r w:rsidR="005B0497">
        <w:rPr>
          <w:sz w:val="20"/>
          <w:szCs w:val="20"/>
        </w:rPr>
        <w:t>.</w:t>
      </w:r>
    </w:p>
    <w:p w:rsidR="00EC1A94" w:rsidRDefault="00345A73" w:rsidP="001812D0">
      <w:pPr>
        <w:pStyle w:val="Akapitzlist"/>
        <w:numPr>
          <w:ilvl w:val="0"/>
          <w:numId w:val="11"/>
        </w:numPr>
        <w:snapToGrid w:val="0"/>
        <w:spacing w:after="120" w:line="276" w:lineRule="auto"/>
        <w:ind w:left="426" w:hanging="426"/>
        <w:contextualSpacing w:val="0"/>
        <w:jc w:val="both"/>
        <w:rPr>
          <w:sz w:val="20"/>
          <w:szCs w:val="20"/>
        </w:rPr>
      </w:pPr>
      <w:r w:rsidRPr="00411A50">
        <w:rPr>
          <w:sz w:val="20"/>
          <w:szCs w:val="20"/>
        </w:rPr>
        <w:t xml:space="preserve">W postępowaniu, zamawiający żąda </w:t>
      </w:r>
      <w:r w:rsidR="001777DD">
        <w:rPr>
          <w:sz w:val="20"/>
          <w:szCs w:val="20"/>
        </w:rPr>
        <w:t xml:space="preserve">złożenia przez wykonawcę, </w:t>
      </w:r>
      <w:r w:rsidRPr="00411A50">
        <w:rPr>
          <w:sz w:val="20"/>
          <w:szCs w:val="20"/>
        </w:rPr>
        <w:t>podmiotowych środków dowodowych na potwierdzenie spełniania warunk</w:t>
      </w:r>
      <w:r w:rsidR="00411A50" w:rsidRPr="00411A50">
        <w:rPr>
          <w:sz w:val="20"/>
          <w:szCs w:val="20"/>
        </w:rPr>
        <w:t>u</w:t>
      </w:r>
      <w:r w:rsidRPr="00411A50">
        <w:rPr>
          <w:sz w:val="20"/>
          <w:szCs w:val="20"/>
        </w:rPr>
        <w:t xml:space="preserve"> udziału w postępowaniu, o który</w:t>
      </w:r>
      <w:r w:rsidR="00411A50" w:rsidRPr="00411A50">
        <w:rPr>
          <w:sz w:val="20"/>
          <w:szCs w:val="20"/>
        </w:rPr>
        <w:t>m</w:t>
      </w:r>
      <w:r w:rsidRPr="00411A50">
        <w:rPr>
          <w:sz w:val="20"/>
          <w:szCs w:val="20"/>
        </w:rPr>
        <w:t xml:space="preserve"> mowa w Rozdziale </w:t>
      </w:r>
      <w:r w:rsidR="00411A50" w:rsidRPr="00411A50">
        <w:rPr>
          <w:sz w:val="20"/>
          <w:szCs w:val="20"/>
        </w:rPr>
        <w:t>11</w:t>
      </w:r>
      <w:r w:rsidR="00EC1A94">
        <w:rPr>
          <w:sz w:val="20"/>
          <w:szCs w:val="20"/>
        </w:rPr>
        <w:t>:</w:t>
      </w:r>
    </w:p>
    <w:p w:rsidR="00EC1A94" w:rsidRDefault="00FD3C6E" w:rsidP="001812D0">
      <w:pPr>
        <w:pStyle w:val="Akapitzlist"/>
        <w:numPr>
          <w:ilvl w:val="1"/>
          <w:numId w:val="11"/>
        </w:numPr>
        <w:snapToGrid w:val="0"/>
        <w:spacing w:after="120" w:line="276" w:lineRule="auto"/>
        <w:ind w:left="993" w:hanging="567"/>
        <w:contextualSpacing w:val="0"/>
        <w:jc w:val="both"/>
        <w:rPr>
          <w:sz w:val="20"/>
          <w:szCs w:val="20"/>
        </w:rPr>
      </w:pPr>
      <w:r w:rsidRPr="00411A50">
        <w:rPr>
          <w:sz w:val="20"/>
          <w:szCs w:val="20"/>
        </w:rPr>
        <w:t xml:space="preserve">zezwolenia właściwego organu na wykonywanie działalności ubezpieczeniowej, </w:t>
      </w:r>
    </w:p>
    <w:p w:rsidR="001812D0" w:rsidRDefault="00EC1A94" w:rsidP="001812D0">
      <w:pPr>
        <w:pStyle w:val="Akapitzlist"/>
        <w:numPr>
          <w:ilvl w:val="2"/>
          <w:numId w:val="11"/>
        </w:numPr>
        <w:spacing w:after="0" w:line="276" w:lineRule="auto"/>
        <w:ind w:left="1701"/>
        <w:jc w:val="both"/>
        <w:rPr>
          <w:sz w:val="20"/>
          <w:szCs w:val="20"/>
        </w:rPr>
      </w:pPr>
      <w:r w:rsidRPr="00EC1A94">
        <w:rPr>
          <w:sz w:val="20"/>
          <w:szCs w:val="20"/>
        </w:rPr>
        <w:t>dla Części 1 w grupie ubezpieczeń 8</w:t>
      </w:r>
      <w:r w:rsidR="00665B4A">
        <w:rPr>
          <w:sz w:val="20"/>
          <w:szCs w:val="20"/>
        </w:rPr>
        <w:t xml:space="preserve">, </w:t>
      </w:r>
      <w:r w:rsidRPr="00EC1A94">
        <w:rPr>
          <w:sz w:val="20"/>
          <w:szCs w:val="20"/>
        </w:rPr>
        <w:t xml:space="preserve">9 i 13 Działu II Załącznika do </w:t>
      </w:r>
      <w:proofErr w:type="spellStart"/>
      <w:r w:rsidRPr="00EC1A94">
        <w:rPr>
          <w:sz w:val="20"/>
          <w:szCs w:val="20"/>
        </w:rPr>
        <w:t>UDUiR</w:t>
      </w:r>
      <w:proofErr w:type="spellEnd"/>
      <w:r w:rsidRPr="00EC1A94">
        <w:rPr>
          <w:sz w:val="20"/>
          <w:szCs w:val="20"/>
        </w:rPr>
        <w:t>,</w:t>
      </w:r>
    </w:p>
    <w:p w:rsidR="001812D0" w:rsidRDefault="00EC1A94" w:rsidP="001812D0">
      <w:pPr>
        <w:pStyle w:val="Akapitzlist"/>
        <w:numPr>
          <w:ilvl w:val="2"/>
          <w:numId w:val="11"/>
        </w:numPr>
        <w:spacing w:after="0" w:line="276" w:lineRule="auto"/>
        <w:ind w:left="1701"/>
        <w:jc w:val="both"/>
        <w:rPr>
          <w:sz w:val="20"/>
          <w:szCs w:val="20"/>
        </w:rPr>
      </w:pPr>
      <w:r w:rsidRPr="001812D0">
        <w:rPr>
          <w:sz w:val="20"/>
          <w:szCs w:val="20"/>
        </w:rPr>
        <w:t xml:space="preserve">dla Części 2 w grupie ubezpieczeń 8 i 9 Działu II Załącznika do </w:t>
      </w:r>
      <w:proofErr w:type="spellStart"/>
      <w:r w:rsidRPr="001812D0">
        <w:rPr>
          <w:sz w:val="20"/>
          <w:szCs w:val="20"/>
        </w:rPr>
        <w:t>UDUiR</w:t>
      </w:r>
      <w:proofErr w:type="spellEnd"/>
      <w:r w:rsidRPr="001812D0">
        <w:rPr>
          <w:sz w:val="20"/>
          <w:szCs w:val="20"/>
        </w:rPr>
        <w:t>,</w:t>
      </w:r>
    </w:p>
    <w:p w:rsidR="001812D0" w:rsidRDefault="00EC1A94" w:rsidP="001812D0">
      <w:pPr>
        <w:pStyle w:val="Akapitzlist"/>
        <w:numPr>
          <w:ilvl w:val="2"/>
          <w:numId w:val="11"/>
        </w:numPr>
        <w:spacing w:after="0" w:line="276" w:lineRule="auto"/>
        <w:ind w:left="1701"/>
        <w:jc w:val="both"/>
        <w:rPr>
          <w:sz w:val="20"/>
          <w:szCs w:val="20"/>
        </w:rPr>
      </w:pPr>
      <w:r w:rsidRPr="001812D0">
        <w:rPr>
          <w:sz w:val="20"/>
          <w:szCs w:val="20"/>
        </w:rPr>
        <w:t xml:space="preserve">dla Części 3 w grupie ubezpieczeń 8 i 9 Działu II Załącznika do </w:t>
      </w:r>
      <w:proofErr w:type="spellStart"/>
      <w:r w:rsidRPr="001812D0">
        <w:rPr>
          <w:sz w:val="20"/>
          <w:szCs w:val="20"/>
        </w:rPr>
        <w:t>UDUiR</w:t>
      </w:r>
      <w:proofErr w:type="spellEnd"/>
      <w:r w:rsidRPr="001812D0">
        <w:rPr>
          <w:sz w:val="20"/>
          <w:szCs w:val="20"/>
        </w:rPr>
        <w:t>,</w:t>
      </w:r>
    </w:p>
    <w:p w:rsidR="001812D0" w:rsidRDefault="00EC1A94" w:rsidP="001812D0">
      <w:pPr>
        <w:pStyle w:val="Akapitzlist"/>
        <w:numPr>
          <w:ilvl w:val="2"/>
          <w:numId w:val="11"/>
        </w:numPr>
        <w:spacing w:after="0" w:line="276" w:lineRule="auto"/>
        <w:ind w:left="1701"/>
        <w:jc w:val="both"/>
        <w:rPr>
          <w:sz w:val="20"/>
          <w:szCs w:val="20"/>
        </w:rPr>
      </w:pPr>
      <w:r w:rsidRPr="001812D0">
        <w:rPr>
          <w:sz w:val="20"/>
          <w:szCs w:val="20"/>
        </w:rPr>
        <w:t xml:space="preserve">dla Części 4 w grupie ubezpieczeń 1 Działu II Załącznika do </w:t>
      </w:r>
      <w:proofErr w:type="spellStart"/>
      <w:r w:rsidRPr="001812D0">
        <w:rPr>
          <w:sz w:val="20"/>
          <w:szCs w:val="20"/>
        </w:rPr>
        <w:t>UDUiR</w:t>
      </w:r>
      <w:proofErr w:type="spellEnd"/>
      <w:r w:rsidRPr="001812D0">
        <w:rPr>
          <w:sz w:val="20"/>
          <w:szCs w:val="20"/>
        </w:rPr>
        <w:t>,</w:t>
      </w:r>
    </w:p>
    <w:p w:rsidR="001812D0" w:rsidRDefault="00EC1A94" w:rsidP="001812D0">
      <w:pPr>
        <w:pStyle w:val="Akapitzlist"/>
        <w:numPr>
          <w:ilvl w:val="2"/>
          <w:numId w:val="11"/>
        </w:numPr>
        <w:spacing w:after="0" w:line="276" w:lineRule="auto"/>
        <w:ind w:left="1701"/>
        <w:jc w:val="both"/>
        <w:rPr>
          <w:sz w:val="20"/>
          <w:szCs w:val="20"/>
        </w:rPr>
      </w:pPr>
      <w:r w:rsidRPr="001812D0">
        <w:rPr>
          <w:sz w:val="20"/>
          <w:szCs w:val="20"/>
        </w:rPr>
        <w:t xml:space="preserve">dla Części 5 w grupie ubezpieczeń 13 Działu II Załącznika do </w:t>
      </w:r>
      <w:proofErr w:type="spellStart"/>
      <w:r w:rsidRPr="001812D0">
        <w:rPr>
          <w:sz w:val="20"/>
          <w:szCs w:val="20"/>
        </w:rPr>
        <w:t>UDUiR</w:t>
      </w:r>
      <w:proofErr w:type="spellEnd"/>
      <w:r w:rsidRPr="001812D0">
        <w:rPr>
          <w:sz w:val="20"/>
          <w:szCs w:val="20"/>
        </w:rPr>
        <w:t>,</w:t>
      </w:r>
    </w:p>
    <w:p w:rsidR="001812D0" w:rsidRDefault="00EC1A94" w:rsidP="00665B4A">
      <w:pPr>
        <w:pStyle w:val="Akapitzlist"/>
        <w:numPr>
          <w:ilvl w:val="2"/>
          <w:numId w:val="11"/>
        </w:numPr>
        <w:snapToGrid w:val="0"/>
        <w:spacing w:after="120" w:line="276" w:lineRule="auto"/>
        <w:ind w:left="1701"/>
        <w:contextualSpacing w:val="0"/>
        <w:jc w:val="both"/>
        <w:rPr>
          <w:sz w:val="20"/>
          <w:szCs w:val="20"/>
        </w:rPr>
      </w:pPr>
      <w:r w:rsidRPr="001812D0">
        <w:rPr>
          <w:sz w:val="20"/>
          <w:szCs w:val="20"/>
        </w:rPr>
        <w:t xml:space="preserve">dla Części 6 w grupie ubezpieczeń 13 Działu II Załącznika do </w:t>
      </w:r>
      <w:proofErr w:type="spellStart"/>
      <w:r w:rsidRPr="001812D0">
        <w:rPr>
          <w:sz w:val="20"/>
          <w:szCs w:val="20"/>
        </w:rPr>
        <w:t>UDUiR</w:t>
      </w:r>
      <w:proofErr w:type="spellEnd"/>
      <w:r w:rsidR="00665B4A">
        <w:rPr>
          <w:sz w:val="20"/>
          <w:szCs w:val="20"/>
        </w:rPr>
        <w:t>.</w:t>
      </w:r>
    </w:p>
    <w:p w:rsidR="00345A73" w:rsidRDefault="00665B4A" w:rsidP="00665B4A">
      <w:pPr>
        <w:pStyle w:val="Akapitzlist"/>
        <w:tabs>
          <w:tab w:val="left" w:pos="1575"/>
        </w:tabs>
        <w:snapToGrid w:val="0"/>
        <w:spacing w:after="120" w:line="276" w:lineRule="auto"/>
        <w:ind w:left="993"/>
        <w:contextualSpacing w:val="0"/>
        <w:jc w:val="both"/>
        <w:rPr>
          <w:sz w:val="20"/>
          <w:szCs w:val="20"/>
        </w:rPr>
      </w:pPr>
      <w:r>
        <w:rPr>
          <w:sz w:val="20"/>
          <w:szCs w:val="20"/>
        </w:rPr>
        <w:t xml:space="preserve">a </w:t>
      </w:r>
      <w:r w:rsidRPr="00411A50">
        <w:rPr>
          <w:sz w:val="20"/>
          <w:szCs w:val="20"/>
        </w:rPr>
        <w:t>gdy zezwolenie nie jest wymagane na podstawie odrębnych przepisów, zaświadczenie właściwego organu nadzoru, potwierdzające, że wykonawca wykonuje działalność ubezpieczeniową w wymaganym zakresie. W przypadku, gdy zezwolenie bądź zaświadczenie na podstawie odrębnych przepisów nie jest wymagane, wykonawca obowiązany jest wykazać, że spełnia warunek udziału w postępowaniu wskazany w Rozdziale 11, przedkładając odpowiednie środki dowodowe, na przykład dokumenty lub oświadczenia złożone przez wykonawcę, potwierdzające, że posiada uprawnienia do wykonywania działalności ubezpieczeniowej w wymaganym zakresie wraz z przytoczeniem podstawy prawnej</w:t>
      </w:r>
      <w:r w:rsidR="00FD3C6E" w:rsidRPr="00411A50">
        <w:rPr>
          <w:sz w:val="20"/>
          <w:szCs w:val="20"/>
        </w:rPr>
        <w:t xml:space="preserve">. </w:t>
      </w:r>
    </w:p>
    <w:p w:rsidR="007606CE" w:rsidRPr="00411A50" w:rsidRDefault="007606CE" w:rsidP="00665B4A">
      <w:pPr>
        <w:pStyle w:val="Akapitzlist"/>
        <w:numPr>
          <w:ilvl w:val="1"/>
          <w:numId w:val="11"/>
        </w:numPr>
        <w:snapToGrid w:val="0"/>
        <w:spacing w:after="120" w:line="276" w:lineRule="auto"/>
        <w:ind w:left="993" w:hanging="567"/>
        <w:contextualSpacing w:val="0"/>
        <w:jc w:val="both"/>
        <w:rPr>
          <w:sz w:val="20"/>
          <w:szCs w:val="20"/>
        </w:rPr>
      </w:pPr>
      <w:r w:rsidRPr="007606CE">
        <w:rPr>
          <w:sz w:val="20"/>
          <w:szCs w:val="20"/>
        </w:rPr>
        <w:t>wykazu osób, skierowanych przez wykonawcę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 podstawie do dysponowania tymi osobami</w:t>
      </w:r>
      <w:r>
        <w:rPr>
          <w:sz w:val="20"/>
          <w:szCs w:val="20"/>
        </w:rPr>
        <w:t>.</w:t>
      </w:r>
    </w:p>
    <w:p w:rsidR="00665B4A" w:rsidRDefault="00A500B0" w:rsidP="00665B4A">
      <w:pPr>
        <w:pStyle w:val="Akapitzlist"/>
        <w:numPr>
          <w:ilvl w:val="0"/>
          <w:numId w:val="11"/>
        </w:numPr>
        <w:snapToGrid w:val="0"/>
        <w:spacing w:after="120" w:line="276" w:lineRule="auto"/>
        <w:ind w:left="426" w:hanging="426"/>
        <w:contextualSpacing w:val="0"/>
        <w:jc w:val="both"/>
        <w:rPr>
          <w:sz w:val="20"/>
          <w:szCs w:val="20"/>
        </w:rPr>
      </w:pPr>
      <w:r w:rsidRPr="000A672B">
        <w:rPr>
          <w:sz w:val="20"/>
          <w:szCs w:val="20"/>
        </w:rPr>
        <w:t>Zamawiający</w:t>
      </w:r>
      <w:r w:rsidR="007B2F81">
        <w:rPr>
          <w:sz w:val="20"/>
          <w:szCs w:val="20"/>
        </w:rPr>
        <w:t xml:space="preserve"> przed wyborem najkorzystniejszej oferty</w:t>
      </w:r>
      <w:r w:rsidRPr="000A672B">
        <w:rPr>
          <w:sz w:val="20"/>
          <w:szCs w:val="20"/>
        </w:rPr>
        <w:t xml:space="preserve"> w</w:t>
      </w:r>
      <w:r w:rsidR="00A361E0" w:rsidRPr="000A672B">
        <w:rPr>
          <w:sz w:val="20"/>
          <w:szCs w:val="20"/>
        </w:rPr>
        <w:t>ezwie</w:t>
      </w:r>
      <w:r w:rsidRPr="000A672B">
        <w:rPr>
          <w:sz w:val="20"/>
          <w:szCs w:val="20"/>
        </w:rPr>
        <w:t xml:space="preserve"> wykonawcę, którego oferta została najwyżej oceniona, do złożenia w </w:t>
      </w:r>
      <w:r w:rsidRPr="006949AF">
        <w:rPr>
          <w:sz w:val="20"/>
          <w:szCs w:val="20"/>
        </w:rPr>
        <w:t xml:space="preserve">wyznaczonym terminie, nie krótszym niż </w:t>
      </w:r>
      <w:r w:rsidR="00665B4A">
        <w:rPr>
          <w:sz w:val="20"/>
          <w:szCs w:val="20"/>
        </w:rPr>
        <w:t>5</w:t>
      </w:r>
      <w:r w:rsidRPr="006949AF">
        <w:rPr>
          <w:sz w:val="20"/>
          <w:szCs w:val="20"/>
        </w:rPr>
        <w:t xml:space="preserve"> dni</w:t>
      </w:r>
      <w:r w:rsidR="002B364D" w:rsidRPr="006949AF">
        <w:rPr>
          <w:sz w:val="20"/>
          <w:szCs w:val="20"/>
        </w:rPr>
        <w:t xml:space="preserve"> od dnia wezwania</w:t>
      </w:r>
      <w:r w:rsidRPr="006949AF">
        <w:rPr>
          <w:sz w:val="20"/>
          <w:szCs w:val="20"/>
        </w:rPr>
        <w:t>, podmiotowych środków dowodowych</w:t>
      </w:r>
      <w:r w:rsidR="00A361E0" w:rsidRPr="006949AF">
        <w:rPr>
          <w:sz w:val="20"/>
          <w:szCs w:val="20"/>
        </w:rPr>
        <w:t xml:space="preserve"> określonych w</w:t>
      </w:r>
      <w:r w:rsidR="005B0497">
        <w:rPr>
          <w:sz w:val="20"/>
          <w:szCs w:val="20"/>
        </w:rPr>
        <w:t xml:space="preserve"> ust</w:t>
      </w:r>
      <w:r w:rsidR="007B2F81" w:rsidRPr="006949AF">
        <w:rPr>
          <w:sz w:val="20"/>
          <w:szCs w:val="20"/>
        </w:rPr>
        <w:t xml:space="preserve">. </w:t>
      </w:r>
      <w:r w:rsidR="00D51143" w:rsidRPr="006949AF">
        <w:rPr>
          <w:sz w:val="20"/>
          <w:szCs w:val="20"/>
        </w:rPr>
        <w:t>2</w:t>
      </w:r>
      <w:r w:rsidR="00FA7F64" w:rsidRPr="006949AF">
        <w:rPr>
          <w:sz w:val="20"/>
          <w:szCs w:val="20"/>
        </w:rPr>
        <w:t>,</w:t>
      </w:r>
      <w:r w:rsidR="002B364D" w:rsidRPr="006949AF">
        <w:rPr>
          <w:sz w:val="20"/>
          <w:szCs w:val="20"/>
        </w:rPr>
        <w:t xml:space="preserve"> aktualnych na</w:t>
      </w:r>
      <w:r w:rsidR="002B364D">
        <w:rPr>
          <w:sz w:val="20"/>
          <w:szCs w:val="20"/>
        </w:rPr>
        <w:t xml:space="preserve"> dzień </w:t>
      </w:r>
      <w:r w:rsidR="00FA7F64">
        <w:rPr>
          <w:sz w:val="20"/>
          <w:szCs w:val="20"/>
        </w:rPr>
        <w:t xml:space="preserve">ich </w:t>
      </w:r>
      <w:r w:rsidR="002B364D">
        <w:rPr>
          <w:sz w:val="20"/>
          <w:szCs w:val="20"/>
        </w:rPr>
        <w:t>złożenia</w:t>
      </w:r>
      <w:r w:rsidR="00A361E0" w:rsidRPr="000A672B">
        <w:rPr>
          <w:sz w:val="20"/>
          <w:szCs w:val="20"/>
        </w:rPr>
        <w:t>.</w:t>
      </w:r>
    </w:p>
    <w:p w:rsidR="00FA7F64" w:rsidRPr="00665B4A" w:rsidRDefault="00FA7F64" w:rsidP="00665B4A">
      <w:pPr>
        <w:pStyle w:val="Akapitzlist"/>
        <w:numPr>
          <w:ilvl w:val="0"/>
          <w:numId w:val="11"/>
        </w:numPr>
        <w:snapToGrid w:val="0"/>
        <w:spacing w:after="120" w:line="276" w:lineRule="auto"/>
        <w:ind w:left="426" w:hanging="426"/>
        <w:contextualSpacing w:val="0"/>
        <w:jc w:val="both"/>
        <w:rPr>
          <w:sz w:val="20"/>
          <w:szCs w:val="20"/>
        </w:rPr>
      </w:pPr>
      <w:r w:rsidRPr="00665B4A">
        <w:rPr>
          <w:sz w:val="20"/>
          <w:szCs w:val="20"/>
        </w:rPr>
        <w:t xml:space="preserve">Jeżeli jest to niezbędne do zapewnienia odpowiedniego przebiegu postępowania o udzielenie zamówienia, zamawiający może na każdym etapie postępowania, wezwać wykonawców do złożenia podmiotowych środków dowodowych, o których mowa w </w:t>
      </w:r>
      <w:r w:rsidR="0089027D" w:rsidRPr="00665B4A">
        <w:rPr>
          <w:sz w:val="20"/>
          <w:szCs w:val="20"/>
        </w:rPr>
        <w:t>us</w:t>
      </w:r>
      <w:r w:rsidRPr="00665B4A">
        <w:rPr>
          <w:sz w:val="20"/>
          <w:szCs w:val="20"/>
        </w:rPr>
        <w:t>t. 2, aktualnych na dzień ich złożenia.</w:t>
      </w:r>
    </w:p>
    <w:p w:rsidR="00FA7F64" w:rsidRPr="000A672B" w:rsidRDefault="00665B4A" w:rsidP="001812D0">
      <w:pPr>
        <w:pStyle w:val="Akapitzlist"/>
        <w:numPr>
          <w:ilvl w:val="0"/>
          <w:numId w:val="11"/>
        </w:numPr>
        <w:snapToGrid w:val="0"/>
        <w:spacing w:after="120" w:line="276" w:lineRule="auto"/>
        <w:ind w:left="426" w:hanging="426"/>
        <w:contextualSpacing w:val="0"/>
        <w:jc w:val="both"/>
        <w:rPr>
          <w:sz w:val="20"/>
          <w:szCs w:val="20"/>
        </w:rPr>
      </w:pPr>
      <w:r w:rsidRPr="00FA7F64">
        <w:rPr>
          <w:sz w:val="20"/>
          <w:szCs w:val="20"/>
        </w:rPr>
        <w:t xml:space="preserve">Jeżeli zachodzą uzasadnione podstawy do uznania, że złożone uprzednio podmiotowe środki dowodowe nie są już aktualne, zamawiający może w każdym czasie wezwać wykonawcę lub wykonawców do złożenia podmiotowych środków dowodowych, </w:t>
      </w:r>
      <w:r>
        <w:rPr>
          <w:sz w:val="20"/>
          <w:szCs w:val="20"/>
        </w:rPr>
        <w:t xml:space="preserve">o których mowa w niniejszym rozdziale, </w:t>
      </w:r>
      <w:r w:rsidRPr="00FA7F64">
        <w:rPr>
          <w:sz w:val="20"/>
          <w:szCs w:val="20"/>
        </w:rPr>
        <w:t>aktualnych na dzień ich złożen</w:t>
      </w:r>
      <w:r>
        <w:rPr>
          <w:sz w:val="20"/>
          <w:szCs w:val="20"/>
        </w:rPr>
        <w:t>ia</w:t>
      </w:r>
      <w:r w:rsidR="00FA7F64">
        <w:rPr>
          <w:sz w:val="20"/>
          <w:szCs w:val="20"/>
        </w:rPr>
        <w:t>.</w:t>
      </w:r>
    </w:p>
    <w:p w:rsidR="00345A73" w:rsidRPr="00BB2B81" w:rsidRDefault="00665B4A" w:rsidP="00665B4A">
      <w:pPr>
        <w:pStyle w:val="Akapitzlist"/>
        <w:numPr>
          <w:ilvl w:val="0"/>
          <w:numId w:val="11"/>
        </w:numPr>
        <w:snapToGrid w:val="0"/>
        <w:spacing w:after="120" w:line="276" w:lineRule="auto"/>
        <w:ind w:left="425" w:hanging="425"/>
        <w:contextualSpacing w:val="0"/>
        <w:jc w:val="both"/>
        <w:rPr>
          <w:sz w:val="20"/>
          <w:szCs w:val="20"/>
        </w:rPr>
      </w:pPr>
      <w:r w:rsidRPr="000A672B">
        <w:rPr>
          <w:sz w:val="20"/>
          <w:szCs w:val="20"/>
        </w:rPr>
        <w:t>Wykonawca nie jest zobowiązany do złożenia podmiotowych środków dowodowych,</w:t>
      </w:r>
      <w:r>
        <w:rPr>
          <w:sz w:val="20"/>
          <w:szCs w:val="20"/>
        </w:rPr>
        <w:t xml:space="preserve"> o których mowa w niniejszym rozdziale,</w:t>
      </w:r>
      <w:r w:rsidR="005B0497">
        <w:rPr>
          <w:sz w:val="20"/>
          <w:szCs w:val="20"/>
        </w:rPr>
        <w:t xml:space="preserve"> </w:t>
      </w:r>
      <w:r>
        <w:rPr>
          <w:sz w:val="20"/>
          <w:szCs w:val="20"/>
        </w:rPr>
        <w:t xml:space="preserve">jeżeli zamawiający może je uzyskać za pomocą bezpłatnych i ogólnodostępnych baz danych, o ile wykonawca wskaże formularzu oferty, dane umożliwiające dostęp do tych środków, a także </w:t>
      </w:r>
      <w:r>
        <w:rPr>
          <w:sz w:val="20"/>
          <w:szCs w:val="20"/>
        </w:rPr>
        <w:lastRenderedPageBreak/>
        <w:t xml:space="preserve">w przypadku gdy </w:t>
      </w:r>
      <w:r w:rsidRPr="00BB2B81">
        <w:rPr>
          <w:sz w:val="20"/>
          <w:szCs w:val="20"/>
        </w:rPr>
        <w:t>zamawiający posiada wymagane podmiotowe środki dowodowe, a wykonawca wskaże te środki oraz potwierdzi ich prawidłowość i aktualność</w:t>
      </w:r>
      <w:r w:rsidR="00A500B0" w:rsidRPr="00BB2B81">
        <w:rPr>
          <w:sz w:val="20"/>
          <w:szCs w:val="20"/>
        </w:rPr>
        <w:t>.</w:t>
      </w:r>
    </w:p>
    <w:p w:rsidR="00345A73" w:rsidRPr="00BB2B81" w:rsidRDefault="00345A73" w:rsidP="00D26C8C">
      <w:pPr>
        <w:spacing w:after="0" w:line="276" w:lineRule="auto"/>
        <w:jc w:val="both"/>
        <w:rPr>
          <w:sz w:val="20"/>
          <w:szCs w:val="20"/>
        </w:rPr>
      </w:pPr>
    </w:p>
    <w:p w:rsidR="00616BD6" w:rsidRPr="00BB2B81" w:rsidRDefault="00616BD6" w:rsidP="001812D0">
      <w:pPr>
        <w:snapToGrid w:val="0"/>
        <w:spacing w:after="120" w:line="276" w:lineRule="auto"/>
        <w:jc w:val="both"/>
        <w:rPr>
          <w:b/>
          <w:bCs/>
          <w:sz w:val="20"/>
          <w:szCs w:val="20"/>
          <w:u w:val="single"/>
        </w:rPr>
      </w:pPr>
      <w:r w:rsidRPr="00BB2B81">
        <w:rPr>
          <w:b/>
          <w:bCs/>
          <w:sz w:val="20"/>
          <w:szCs w:val="20"/>
          <w:u w:val="single"/>
        </w:rPr>
        <w:t xml:space="preserve">Rozdział 13 </w:t>
      </w:r>
    </w:p>
    <w:p w:rsidR="00616BD6" w:rsidRPr="00BB2B81" w:rsidRDefault="00616BD6" w:rsidP="001812D0">
      <w:pPr>
        <w:snapToGrid w:val="0"/>
        <w:spacing w:after="120" w:line="276" w:lineRule="auto"/>
        <w:jc w:val="both"/>
        <w:rPr>
          <w:sz w:val="20"/>
          <w:szCs w:val="20"/>
        </w:rPr>
      </w:pPr>
      <w:r w:rsidRPr="00BB2B81">
        <w:rPr>
          <w:b/>
          <w:bCs/>
          <w:sz w:val="20"/>
          <w:szCs w:val="20"/>
        </w:rPr>
        <w:t>Oświadczenie o niepodleganiu wykluczeniu i spełnianiu warunków udziału w postępowaniu</w:t>
      </w:r>
      <w:r w:rsidR="0054018E" w:rsidRPr="00BB2B81">
        <w:rPr>
          <w:b/>
          <w:bCs/>
          <w:sz w:val="20"/>
          <w:szCs w:val="20"/>
        </w:rPr>
        <w:t>:</w:t>
      </w:r>
    </w:p>
    <w:p w:rsidR="00DC0F75" w:rsidRPr="00BB2B81" w:rsidRDefault="00DC0F75" w:rsidP="00DC0F75">
      <w:pPr>
        <w:pStyle w:val="Akapitzlist"/>
        <w:numPr>
          <w:ilvl w:val="0"/>
          <w:numId w:val="34"/>
        </w:numPr>
        <w:snapToGrid w:val="0"/>
        <w:spacing w:after="120" w:line="276" w:lineRule="auto"/>
        <w:ind w:left="425" w:hanging="425"/>
        <w:contextualSpacing w:val="0"/>
        <w:jc w:val="both"/>
        <w:rPr>
          <w:sz w:val="20"/>
          <w:szCs w:val="20"/>
        </w:rPr>
      </w:pPr>
      <w:r w:rsidRPr="00BB2B81">
        <w:rPr>
          <w:sz w:val="20"/>
          <w:szCs w:val="20"/>
        </w:rPr>
        <w:t xml:space="preserve">Wykonawca jest obowiązany do złożenia wraz z ofertą oświadczenia o niepodleganiu wykluczeniu i spełnianiu warunków udziału. Oświadczenie to ma być jednak aktualne na dzień składania ofert. Wzór oświadczeń stanowi załącznik nr </w:t>
      </w:r>
      <w:r w:rsidR="00BB2B81" w:rsidRPr="00BB2B81">
        <w:rPr>
          <w:sz w:val="20"/>
          <w:szCs w:val="20"/>
        </w:rPr>
        <w:t>8</w:t>
      </w:r>
      <w:r w:rsidRPr="00BB2B81">
        <w:rPr>
          <w:sz w:val="20"/>
          <w:szCs w:val="20"/>
        </w:rPr>
        <w:t xml:space="preserve"> do SWZ.</w:t>
      </w:r>
    </w:p>
    <w:p w:rsidR="00DC0F75" w:rsidRDefault="00DC0F75" w:rsidP="00DC0F75">
      <w:pPr>
        <w:pStyle w:val="Akapitzlist"/>
        <w:numPr>
          <w:ilvl w:val="0"/>
          <w:numId w:val="34"/>
        </w:numPr>
        <w:snapToGrid w:val="0"/>
        <w:spacing w:after="120" w:line="276" w:lineRule="auto"/>
        <w:ind w:left="425" w:hanging="425"/>
        <w:contextualSpacing w:val="0"/>
        <w:jc w:val="both"/>
        <w:rPr>
          <w:sz w:val="20"/>
          <w:szCs w:val="20"/>
        </w:rPr>
      </w:pPr>
      <w:r w:rsidRPr="00DC0F75">
        <w:rPr>
          <w:sz w:val="20"/>
          <w:szCs w:val="20"/>
        </w:rPr>
        <w:t>W przypadku wspólnego ubiegania się o zamówienie przez wykonawców, oświadczenie składa każdy z wykonawców.</w:t>
      </w:r>
    </w:p>
    <w:p w:rsidR="00DC0F75" w:rsidRPr="00DC0F75" w:rsidRDefault="00DC0F75" w:rsidP="00DC0F75">
      <w:pPr>
        <w:pStyle w:val="Akapitzlist"/>
        <w:numPr>
          <w:ilvl w:val="0"/>
          <w:numId w:val="34"/>
        </w:numPr>
        <w:snapToGrid w:val="0"/>
        <w:spacing w:after="0" w:line="276" w:lineRule="auto"/>
        <w:ind w:left="426" w:hanging="426"/>
        <w:contextualSpacing w:val="0"/>
        <w:jc w:val="both"/>
        <w:rPr>
          <w:sz w:val="20"/>
          <w:szCs w:val="20"/>
        </w:rPr>
      </w:pPr>
      <w:r w:rsidRPr="00DC0F75">
        <w:rPr>
          <w:sz w:val="20"/>
          <w:szCs w:val="20"/>
        </w:rPr>
        <w:t>Oświadczenie, o którym mowa w ust. 1, składa się pod rygorem nieważności, w formie elektronicznej lub w postaci elektronicznej opatrzonej podpisem zaufanym lub podpisem osobistym</w:t>
      </w:r>
    </w:p>
    <w:p w:rsidR="00DC0F75" w:rsidRPr="000A672B" w:rsidRDefault="00DC0F75" w:rsidP="00D26C8C">
      <w:pPr>
        <w:spacing w:after="0" w:line="276" w:lineRule="auto"/>
        <w:jc w:val="both"/>
        <w:rPr>
          <w:sz w:val="20"/>
          <w:szCs w:val="20"/>
        </w:rPr>
      </w:pPr>
    </w:p>
    <w:p w:rsidR="000D1F9B" w:rsidRPr="001812D0" w:rsidRDefault="000D1F9B" w:rsidP="001812D0">
      <w:pPr>
        <w:snapToGrid w:val="0"/>
        <w:spacing w:after="120" w:line="276" w:lineRule="auto"/>
        <w:jc w:val="both"/>
        <w:rPr>
          <w:b/>
          <w:bCs/>
          <w:sz w:val="20"/>
          <w:szCs w:val="20"/>
          <w:u w:val="single"/>
        </w:rPr>
      </w:pPr>
      <w:r w:rsidRPr="001812D0">
        <w:rPr>
          <w:b/>
          <w:bCs/>
          <w:sz w:val="20"/>
          <w:szCs w:val="20"/>
          <w:u w:val="single"/>
        </w:rPr>
        <w:t xml:space="preserve">Rozdział </w:t>
      </w:r>
      <w:r w:rsidR="00207866" w:rsidRPr="001812D0">
        <w:rPr>
          <w:b/>
          <w:bCs/>
          <w:sz w:val="20"/>
          <w:szCs w:val="20"/>
          <w:u w:val="single"/>
        </w:rPr>
        <w:t>1</w:t>
      </w:r>
      <w:r w:rsidR="00087B44" w:rsidRPr="001812D0">
        <w:rPr>
          <w:b/>
          <w:bCs/>
          <w:sz w:val="20"/>
          <w:szCs w:val="20"/>
          <w:u w:val="single"/>
        </w:rPr>
        <w:t>4</w:t>
      </w:r>
    </w:p>
    <w:p w:rsidR="000D1F9B" w:rsidRPr="000A672B" w:rsidRDefault="000D1F9B" w:rsidP="001812D0">
      <w:pPr>
        <w:snapToGrid w:val="0"/>
        <w:spacing w:after="120" w:line="276" w:lineRule="auto"/>
        <w:jc w:val="both"/>
        <w:rPr>
          <w:b/>
          <w:bCs/>
          <w:sz w:val="20"/>
          <w:szCs w:val="20"/>
        </w:rPr>
      </w:pPr>
      <w:r w:rsidRPr="000A672B">
        <w:rPr>
          <w:b/>
          <w:bCs/>
          <w:sz w:val="20"/>
          <w:szCs w:val="20"/>
        </w:rPr>
        <w:t>Wykonawcy wspólnie ubiegający się o udzielenie zamówienia:</w:t>
      </w:r>
    </w:p>
    <w:p w:rsidR="00144431" w:rsidRDefault="000D1F9B" w:rsidP="00144431">
      <w:pPr>
        <w:pStyle w:val="Akapitzlist"/>
        <w:numPr>
          <w:ilvl w:val="1"/>
          <w:numId w:val="10"/>
        </w:numPr>
        <w:snapToGrid w:val="0"/>
        <w:spacing w:after="120" w:line="276" w:lineRule="auto"/>
        <w:ind w:left="426" w:hanging="426"/>
        <w:contextualSpacing w:val="0"/>
        <w:jc w:val="both"/>
        <w:rPr>
          <w:sz w:val="20"/>
          <w:szCs w:val="20"/>
        </w:rPr>
      </w:pPr>
      <w:r w:rsidRPr="000A672B">
        <w:rPr>
          <w:sz w:val="20"/>
          <w:szCs w:val="20"/>
        </w:rPr>
        <w:t>Wykonawcy mogą wspólnie ubiegać się o udzielenie zamówienia.</w:t>
      </w:r>
    </w:p>
    <w:p w:rsidR="00144431" w:rsidRDefault="00144431" w:rsidP="00144431">
      <w:pPr>
        <w:pStyle w:val="Akapitzlist"/>
        <w:numPr>
          <w:ilvl w:val="1"/>
          <w:numId w:val="10"/>
        </w:numPr>
        <w:snapToGrid w:val="0"/>
        <w:spacing w:after="120" w:line="276" w:lineRule="auto"/>
        <w:ind w:left="426" w:hanging="426"/>
        <w:contextualSpacing w:val="0"/>
        <w:jc w:val="both"/>
        <w:rPr>
          <w:sz w:val="20"/>
          <w:szCs w:val="20"/>
        </w:rPr>
      </w:pPr>
      <w:r w:rsidRPr="00144431">
        <w:rPr>
          <w:sz w:val="20"/>
          <w:szCs w:val="20"/>
        </w:rPr>
        <w:t>W przypadku, o którym mowa w ust. 1, wykonawcy ustanawiają pełnomocnika do reprezentowania ich w postępowaniu o udzielenie zamówienia albo do reprezentowania w postępowaniu i zawarcia umowy w sprawie zamówienia publicznego.</w:t>
      </w:r>
    </w:p>
    <w:p w:rsidR="00144431" w:rsidRDefault="00144431" w:rsidP="00144431">
      <w:pPr>
        <w:pStyle w:val="Akapitzlist"/>
        <w:numPr>
          <w:ilvl w:val="1"/>
          <w:numId w:val="10"/>
        </w:numPr>
        <w:snapToGrid w:val="0"/>
        <w:spacing w:after="120" w:line="276" w:lineRule="auto"/>
        <w:ind w:left="426" w:hanging="426"/>
        <w:contextualSpacing w:val="0"/>
        <w:jc w:val="both"/>
        <w:rPr>
          <w:sz w:val="20"/>
          <w:szCs w:val="20"/>
        </w:rPr>
      </w:pPr>
      <w:r w:rsidRPr="00144431">
        <w:rPr>
          <w:sz w:val="20"/>
          <w:szCs w:val="20"/>
        </w:rPr>
        <w:t>Zamawiający nie wymaga od wykonawców wspólnie ubiegających się o udzielenie zamówienia posiadania określonej formy prawnej w celu złożenia oferty w postępowaniu.</w:t>
      </w:r>
    </w:p>
    <w:p w:rsidR="00144431" w:rsidRDefault="00144431" w:rsidP="00144431">
      <w:pPr>
        <w:pStyle w:val="Akapitzlist"/>
        <w:numPr>
          <w:ilvl w:val="1"/>
          <w:numId w:val="10"/>
        </w:numPr>
        <w:snapToGrid w:val="0"/>
        <w:spacing w:after="120" w:line="276" w:lineRule="auto"/>
        <w:ind w:left="426" w:hanging="426"/>
        <w:contextualSpacing w:val="0"/>
        <w:jc w:val="both"/>
        <w:rPr>
          <w:sz w:val="20"/>
          <w:szCs w:val="20"/>
        </w:rPr>
      </w:pPr>
      <w:r w:rsidRPr="00144431">
        <w:rPr>
          <w:sz w:val="20"/>
          <w:szCs w:val="20"/>
        </w:rPr>
        <w:t>Przepisy dotyczące wykonawcy stosuje się odpowiednio do wykonawców wspólnie ubiegających się o udzielenie zamówienia.</w:t>
      </w:r>
    </w:p>
    <w:p w:rsidR="00144431" w:rsidRDefault="00144431" w:rsidP="00144431">
      <w:pPr>
        <w:pStyle w:val="Akapitzlist"/>
        <w:numPr>
          <w:ilvl w:val="1"/>
          <w:numId w:val="10"/>
        </w:numPr>
        <w:snapToGrid w:val="0"/>
        <w:spacing w:after="120" w:line="276" w:lineRule="auto"/>
        <w:ind w:left="426" w:hanging="426"/>
        <w:contextualSpacing w:val="0"/>
        <w:jc w:val="both"/>
        <w:rPr>
          <w:sz w:val="20"/>
          <w:szCs w:val="20"/>
        </w:rPr>
      </w:pPr>
      <w:r w:rsidRPr="00144431">
        <w:rPr>
          <w:sz w:val="20"/>
          <w:szCs w:val="20"/>
        </w:rPr>
        <w:t xml:space="preserve">Zamawiający wymaga, aby przed zawarciem umowy w sprawie zamówienia, wykonawcy wspólnie ubiegający się o udzielenie zamówienia, przedstawili zamawiającemu kopię umowy regulującej współpracę tych wykonawców (np. umowę konsorcjum, </w:t>
      </w:r>
      <w:proofErr w:type="spellStart"/>
      <w:r w:rsidRPr="00144431">
        <w:rPr>
          <w:sz w:val="20"/>
          <w:szCs w:val="20"/>
        </w:rPr>
        <w:t>poolu</w:t>
      </w:r>
      <w:proofErr w:type="spellEnd"/>
      <w:r w:rsidRPr="00144431">
        <w:rPr>
          <w:sz w:val="20"/>
          <w:szCs w:val="20"/>
        </w:rPr>
        <w:t xml:space="preserve"> lub inną umowę o podobnym charakterze, w szczególności umowę o współpracy).</w:t>
      </w:r>
    </w:p>
    <w:p w:rsidR="00144431" w:rsidRDefault="00144431" w:rsidP="00144431">
      <w:pPr>
        <w:pStyle w:val="Akapitzlist"/>
        <w:numPr>
          <w:ilvl w:val="1"/>
          <w:numId w:val="10"/>
        </w:numPr>
        <w:snapToGrid w:val="0"/>
        <w:spacing w:after="120" w:line="276" w:lineRule="auto"/>
        <w:ind w:left="426" w:hanging="426"/>
        <w:contextualSpacing w:val="0"/>
        <w:jc w:val="both"/>
        <w:rPr>
          <w:sz w:val="20"/>
          <w:szCs w:val="20"/>
        </w:rPr>
      </w:pPr>
      <w:r w:rsidRPr="00144431">
        <w:rPr>
          <w:sz w:val="20"/>
          <w:szCs w:val="20"/>
        </w:rPr>
        <w:t>Warunek dotyczący uprawnień do prowadzenia określonej działalności gospodarczej lub zawodowej, o którym mowa w Rozdziale 11, jest spełniony, jeżeli każdy jeden z wykonawców wspólnie ubiegających się o udzielenie zamówienia, posiada uprawnienia do prowadzenia działalności ubezpieczeniowej i zrealizuje umowę ubezpieczenia, do których realizacji te uprawnienia są wymagane.</w:t>
      </w:r>
    </w:p>
    <w:p w:rsidR="00144431" w:rsidRDefault="00144431" w:rsidP="00144431">
      <w:pPr>
        <w:pStyle w:val="Akapitzlist"/>
        <w:numPr>
          <w:ilvl w:val="1"/>
          <w:numId w:val="10"/>
        </w:numPr>
        <w:snapToGrid w:val="0"/>
        <w:spacing w:after="120" w:line="276" w:lineRule="auto"/>
        <w:ind w:left="426" w:hanging="426"/>
        <w:contextualSpacing w:val="0"/>
        <w:jc w:val="both"/>
        <w:rPr>
          <w:sz w:val="20"/>
          <w:szCs w:val="20"/>
        </w:rPr>
      </w:pPr>
      <w:r w:rsidRPr="00144431">
        <w:rPr>
          <w:sz w:val="20"/>
          <w:szCs w:val="20"/>
        </w:rPr>
        <w:t>W przypadku, o którym mowa w ust. 6, wykonawcy wspólnie ubiegający się o udzielenie zamówienia dołączają do oferty oświadczenie, z którego wynika, które usługi stanowiące przedmiot zamówienia wykonają poszczególni wykonawcy.</w:t>
      </w:r>
    </w:p>
    <w:p w:rsidR="00144431" w:rsidRPr="00144431" w:rsidRDefault="00144431" w:rsidP="00144431">
      <w:pPr>
        <w:pStyle w:val="Akapitzlist"/>
        <w:numPr>
          <w:ilvl w:val="1"/>
          <w:numId w:val="10"/>
        </w:numPr>
        <w:snapToGrid w:val="0"/>
        <w:spacing w:after="0" w:line="276" w:lineRule="auto"/>
        <w:ind w:left="425" w:hanging="425"/>
        <w:contextualSpacing w:val="0"/>
        <w:jc w:val="both"/>
        <w:rPr>
          <w:sz w:val="20"/>
          <w:szCs w:val="20"/>
        </w:rPr>
      </w:pPr>
      <w:r w:rsidRPr="00144431">
        <w:rPr>
          <w:sz w:val="20"/>
          <w:szCs w:val="20"/>
        </w:rPr>
        <w:t xml:space="preserve">W przypadku wspólnego ubiegania się o zamówienie przez wykonawców, oświadczenie, o którym mowa w Rozdziale 13, składa każdy z wykonawców. Oświadczenia te potwierdzają brak podstaw wykluczenia oraz spełnianie warunku udziału w postępowaniu w zakresie, w jakim każdy z wykonawców wykazuje spełnianie warunku udziału w postępowaniu. </w:t>
      </w:r>
    </w:p>
    <w:p w:rsidR="00090453" w:rsidRDefault="00090453" w:rsidP="00D26C8C">
      <w:pPr>
        <w:spacing w:after="0" w:line="276" w:lineRule="auto"/>
        <w:jc w:val="both"/>
        <w:rPr>
          <w:sz w:val="20"/>
          <w:szCs w:val="20"/>
        </w:rPr>
      </w:pPr>
    </w:p>
    <w:p w:rsidR="00187427" w:rsidRPr="001812D0" w:rsidRDefault="00187427" w:rsidP="001812D0">
      <w:pPr>
        <w:snapToGrid w:val="0"/>
        <w:spacing w:after="120" w:line="276" w:lineRule="auto"/>
        <w:jc w:val="both"/>
        <w:rPr>
          <w:b/>
          <w:bCs/>
          <w:sz w:val="20"/>
          <w:szCs w:val="20"/>
          <w:u w:val="single"/>
        </w:rPr>
      </w:pPr>
      <w:r w:rsidRPr="001812D0">
        <w:rPr>
          <w:b/>
          <w:bCs/>
          <w:sz w:val="20"/>
          <w:szCs w:val="20"/>
          <w:u w:val="single"/>
        </w:rPr>
        <w:t>Rozdział 1</w:t>
      </w:r>
      <w:r w:rsidR="00087B44" w:rsidRPr="001812D0">
        <w:rPr>
          <w:b/>
          <w:bCs/>
          <w:sz w:val="20"/>
          <w:szCs w:val="20"/>
          <w:u w:val="single"/>
        </w:rPr>
        <w:t>5</w:t>
      </w:r>
    </w:p>
    <w:p w:rsidR="00187427" w:rsidRPr="00187427" w:rsidRDefault="00187427" w:rsidP="001812D0">
      <w:pPr>
        <w:snapToGrid w:val="0"/>
        <w:spacing w:after="120" w:line="276" w:lineRule="auto"/>
        <w:jc w:val="both"/>
        <w:rPr>
          <w:b/>
          <w:bCs/>
          <w:sz w:val="20"/>
          <w:szCs w:val="20"/>
        </w:rPr>
      </w:pPr>
      <w:r w:rsidRPr="00187427">
        <w:rPr>
          <w:b/>
          <w:bCs/>
          <w:sz w:val="20"/>
          <w:szCs w:val="20"/>
        </w:rPr>
        <w:t>Podwykonawcy:</w:t>
      </w:r>
    </w:p>
    <w:p w:rsidR="00187427" w:rsidRPr="00187427" w:rsidRDefault="00187427" w:rsidP="001812D0">
      <w:pPr>
        <w:pStyle w:val="Akapitzlist"/>
        <w:numPr>
          <w:ilvl w:val="0"/>
          <w:numId w:val="14"/>
        </w:numPr>
        <w:snapToGrid w:val="0"/>
        <w:spacing w:after="120" w:line="276" w:lineRule="auto"/>
        <w:ind w:left="426" w:hanging="426"/>
        <w:contextualSpacing w:val="0"/>
        <w:jc w:val="both"/>
        <w:rPr>
          <w:sz w:val="20"/>
          <w:szCs w:val="20"/>
        </w:rPr>
      </w:pPr>
      <w:r w:rsidRPr="00187427">
        <w:rPr>
          <w:sz w:val="20"/>
          <w:szCs w:val="20"/>
        </w:rPr>
        <w:t>Wykonawca może powierzyć wykonanie części zamówienia podwykonawcy.</w:t>
      </w:r>
    </w:p>
    <w:p w:rsidR="00187427" w:rsidRDefault="00187427" w:rsidP="001812D0">
      <w:pPr>
        <w:pStyle w:val="Akapitzlist"/>
        <w:numPr>
          <w:ilvl w:val="0"/>
          <w:numId w:val="14"/>
        </w:numPr>
        <w:snapToGrid w:val="0"/>
        <w:spacing w:after="120" w:line="276" w:lineRule="auto"/>
        <w:ind w:left="426" w:hanging="426"/>
        <w:contextualSpacing w:val="0"/>
        <w:jc w:val="both"/>
        <w:rPr>
          <w:sz w:val="20"/>
          <w:szCs w:val="20"/>
        </w:rPr>
      </w:pPr>
      <w:r w:rsidRPr="00187427">
        <w:rPr>
          <w:sz w:val="20"/>
          <w:szCs w:val="20"/>
        </w:rPr>
        <w:lastRenderedPageBreak/>
        <w:t xml:space="preserve">Zamawiający </w:t>
      </w:r>
      <w:r w:rsidR="00D51143">
        <w:rPr>
          <w:sz w:val="20"/>
          <w:szCs w:val="20"/>
        </w:rPr>
        <w:t xml:space="preserve">nie </w:t>
      </w:r>
      <w:r w:rsidRPr="00187427">
        <w:rPr>
          <w:sz w:val="20"/>
          <w:szCs w:val="20"/>
        </w:rPr>
        <w:t>żąda wskazania przez wykonawcę, w ofercie, części zamówienia, których wykonanie zamierza powierzyć podwykonawcom.</w:t>
      </w:r>
    </w:p>
    <w:p w:rsidR="00C6381F" w:rsidRDefault="00C6381F" w:rsidP="001812D0">
      <w:pPr>
        <w:pStyle w:val="Akapitzlist"/>
        <w:numPr>
          <w:ilvl w:val="0"/>
          <w:numId w:val="14"/>
        </w:numPr>
        <w:spacing w:after="0" w:line="276" w:lineRule="auto"/>
        <w:ind w:left="426" w:hanging="426"/>
        <w:jc w:val="both"/>
        <w:rPr>
          <w:sz w:val="20"/>
          <w:szCs w:val="20"/>
        </w:rPr>
      </w:pPr>
      <w:r>
        <w:rPr>
          <w:sz w:val="20"/>
          <w:szCs w:val="20"/>
        </w:rPr>
        <w:t>Zamawiający zastrzega</w:t>
      </w:r>
      <w:r w:rsidR="00333BAA">
        <w:rPr>
          <w:sz w:val="20"/>
          <w:szCs w:val="20"/>
        </w:rPr>
        <w:t xml:space="preserve"> </w:t>
      </w:r>
      <w:r w:rsidR="0019148D">
        <w:rPr>
          <w:sz w:val="20"/>
          <w:szCs w:val="20"/>
        </w:rPr>
        <w:t xml:space="preserve">w zamówieniu </w:t>
      </w:r>
      <w:r w:rsidR="00F74A53">
        <w:rPr>
          <w:sz w:val="20"/>
          <w:szCs w:val="20"/>
        </w:rPr>
        <w:t xml:space="preserve">obowiązek osobistego wykonania przez wykonawcę czynności ubezpieczeniowych związanych z udzielaniem ochrony ubezpieczeniowej. </w:t>
      </w:r>
    </w:p>
    <w:p w:rsidR="00187427" w:rsidRPr="000A672B" w:rsidRDefault="00187427" w:rsidP="00D26C8C">
      <w:pPr>
        <w:spacing w:after="0" w:line="276" w:lineRule="auto"/>
        <w:jc w:val="both"/>
        <w:rPr>
          <w:sz w:val="20"/>
          <w:szCs w:val="20"/>
        </w:rPr>
      </w:pPr>
    </w:p>
    <w:p w:rsidR="00B71F6C" w:rsidRPr="001812D0" w:rsidRDefault="00B71F6C" w:rsidP="001812D0">
      <w:pPr>
        <w:snapToGrid w:val="0"/>
        <w:spacing w:after="120" w:line="276" w:lineRule="auto"/>
        <w:jc w:val="both"/>
        <w:rPr>
          <w:b/>
          <w:bCs/>
          <w:sz w:val="20"/>
          <w:szCs w:val="20"/>
          <w:u w:val="single"/>
        </w:rPr>
      </w:pPr>
      <w:r w:rsidRPr="001812D0">
        <w:rPr>
          <w:b/>
          <w:bCs/>
          <w:sz w:val="20"/>
          <w:szCs w:val="20"/>
          <w:u w:val="single"/>
        </w:rPr>
        <w:t>Rozdział 1</w:t>
      </w:r>
      <w:r w:rsidR="00087B44" w:rsidRPr="001812D0">
        <w:rPr>
          <w:b/>
          <w:bCs/>
          <w:sz w:val="20"/>
          <w:szCs w:val="20"/>
          <w:u w:val="single"/>
        </w:rPr>
        <w:t>6</w:t>
      </w:r>
    </w:p>
    <w:p w:rsidR="00B71F6C" w:rsidRPr="00DC0F75" w:rsidRDefault="00B71F6C" w:rsidP="001812D0">
      <w:pPr>
        <w:snapToGrid w:val="0"/>
        <w:spacing w:after="120" w:line="276" w:lineRule="auto"/>
        <w:jc w:val="both"/>
        <w:rPr>
          <w:b/>
          <w:bCs/>
          <w:sz w:val="20"/>
          <w:szCs w:val="20"/>
        </w:rPr>
      </w:pPr>
      <w:r w:rsidRPr="00DC0F75">
        <w:rPr>
          <w:b/>
          <w:bCs/>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684391" w:rsidRPr="00DC0F75" w:rsidRDefault="00DC0F75" w:rsidP="001812D0">
      <w:pPr>
        <w:pStyle w:val="Akapitzlist"/>
        <w:numPr>
          <w:ilvl w:val="2"/>
          <w:numId w:val="20"/>
        </w:numPr>
        <w:snapToGrid w:val="0"/>
        <w:spacing w:after="120" w:line="276" w:lineRule="auto"/>
        <w:ind w:left="426" w:hanging="426"/>
        <w:contextualSpacing w:val="0"/>
        <w:jc w:val="both"/>
        <w:rPr>
          <w:sz w:val="20"/>
          <w:szCs w:val="20"/>
        </w:rPr>
      </w:pPr>
      <w:r w:rsidRPr="00DC0F75">
        <w:rPr>
          <w:sz w:val="20"/>
          <w:szCs w:val="20"/>
        </w:rPr>
        <w:t xml:space="preserve">Komunikacja w postępowaniu o udzielenie zamówienia, w tym składanie ofert, wymiana informacji oraz przekazywanie dokumentów lub oświadczeń między zamawiającym a wykonawcą, odbywa się przy użyciu środków komunikacji elektronicznej, to jest przy użyciu </w:t>
      </w:r>
      <w:proofErr w:type="spellStart"/>
      <w:r w:rsidRPr="00DC0F75">
        <w:rPr>
          <w:sz w:val="20"/>
          <w:szCs w:val="20"/>
        </w:rPr>
        <w:t>miniPortalu</w:t>
      </w:r>
      <w:proofErr w:type="spellEnd"/>
      <w:r w:rsidRPr="00DC0F75">
        <w:rPr>
          <w:sz w:val="20"/>
          <w:szCs w:val="20"/>
        </w:rPr>
        <w:t xml:space="preserve">, który dostępny jest pod adresem: https://miniportal.uzp.gov.pl/, </w:t>
      </w:r>
      <w:proofErr w:type="spellStart"/>
      <w:r w:rsidRPr="00DC0F75">
        <w:rPr>
          <w:sz w:val="20"/>
          <w:szCs w:val="20"/>
        </w:rPr>
        <w:t>ePUAPu</w:t>
      </w:r>
      <w:proofErr w:type="spellEnd"/>
      <w:r w:rsidRPr="00DC0F75">
        <w:rPr>
          <w:sz w:val="20"/>
          <w:szCs w:val="20"/>
        </w:rPr>
        <w:t>, dostępnego pod adresem: https://epuap.gov.pl/wps/portal oraz poczty elektronicznej</w:t>
      </w:r>
      <w:r w:rsidR="006E681D" w:rsidRPr="00DC0F75">
        <w:rPr>
          <w:sz w:val="20"/>
          <w:szCs w:val="20"/>
        </w:rPr>
        <w:t>.</w:t>
      </w:r>
    </w:p>
    <w:p w:rsidR="00684391" w:rsidRPr="00DC0F75" w:rsidRDefault="00DC0F75" w:rsidP="001812D0">
      <w:pPr>
        <w:pStyle w:val="Akapitzlist"/>
        <w:numPr>
          <w:ilvl w:val="2"/>
          <w:numId w:val="20"/>
        </w:numPr>
        <w:snapToGrid w:val="0"/>
        <w:spacing w:after="120" w:line="276" w:lineRule="auto"/>
        <w:ind w:left="426" w:hanging="426"/>
        <w:contextualSpacing w:val="0"/>
        <w:jc w:val="both"/>
        <w:rPr>
          <w:sz w:val="20"/>
          <w:szCs w:val="20"/>
        </w:rPr>
      </w:pPr>
      <w:r w:rsidRPr="00DC0F75">
        <w:rPr>
          <w:sz w:val="20"/>
          <w:szCs w:val="20"/>
        </w:rPr>
        <w:t xml:space="preserve">Wykonawca zamierzający wziąć udział w postępowaniu o udzielenie zamówienia, musi posiadać konto na </w:t>
      </w:r>
      <w:proofErr w:type="spellStart"/>
      <w:r w:rsidRPr="00DC0F75">
        <w:rPr>
          <w:sz w:val="20"/>
          <w:szCs w:val="20"/>
        </w:rPr>
        <w:t>ePUAP</w:t>
      </w:r>
      <w:proofErr w:type="spellEnd"/>
      <w:r w:rsidRPr="00DC0F75">
        <w:rPr>
          <w:sz w:val="20"/>
          <w:szCs w:val="20"/>
        </w:rPr>
        <w:t xml:space="preserve">. Wykonawca posiadający konto na </w:t>
      </w:r>
      <w:proofErr w:type="spellStart"/>
      <w:r w:rsidRPr="00DC0F75">
        <w:rPr>
          <w:sz w:val="20"/>
          <w:szCs w:val="20"/>
        </w:rPr>
        <w:t>ePUAP</w:t>
      </w:r>
      <w:proofErr w:type="spellEnd"/>
      <w:r w:rsidRPr="00DC0F75">
        <w:rPr>
          <w:sz w:val="20"/>
          <w:szCs w:val="20"/>
        </w:rPr>
        <w:t xml:space="preserve"> ma dostęp do następujących formularzy: „Formularz do złożenia, zmiany, wycofania oferty lub wniosku” oraz do „Formularza do komunikacji</w:t>
      </w:r>
      <w:r w:rsidR="006E681D" w:rsidRPr="00DC0F75">
        <w:rPr>
          <w:sz w:val="20"/>
          <w:szCs w:val="20"/>
        </w:rPr>
        <w:t>”.</w:t>
      </w:r>
    </w:p>
    <w:p w:rsidR="00684391" w:rsidRPr="00DC0F75" w:rsidRDefault="00DC0F75" w:rsidP="001812D0">
      <w:pPr>
        <w:pStyle w:val="Akapitzlist"/>
        <w:numPr>
          <w:ilvl w:val="2"/>
          <w:numId w:val="20"/>
        </w:numPr>
        <w:snapToGrid w:val="0"/>
        <w:spacing w:after="120" w:line="276" w:lineRule="auto"/>
        <w:ind w:left="426" w:hanging="426"/>
        <w:contextualSpacing w:val="0"/>
        <w:jc w:val="both"/>
        <w:rPr>
          <w:sz w:val="20"/>
          <w:szCs w:val="20"/>
        </w:rPr>
      </w:pPr>
      <w:r w:rsidRPr="00DC0F75">
        <w:rPr>
          <w:sz w:val="20"/>
          <w:szCs w:val="20"/>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DC0F75">
        <w:rPr>
          <w:sz w:val="20"/>
          <w:szCs w:val="20"/>
        </w:rPr>
        <w:t>miniPortal</w:t>
      </w:r>
      <w:proofErr w:type="spellEnd"/>
      <w:r w:rsidRPr="00DC0F75">
        <w:rPr>
          <w:sz w:val="20"/>
          <w:szCs w:val="20"/>
        </w:rPr>
        <w:t>” oraz „Warunkach korzystania z elektronicznej platformy usług administracji publicznej (</w:t>
      </w:r>
      <w:proofErr w:type="spellStart"/>
      <w:r w:rsidRPr="00DC0F75">
        <w:rPr>
          <w:sz w:val="20"/>
          <w:szCs w:val="20"/>
        </w:rPr>
        <w:t>ePUAP</w:t>
      </w:r>
      <w:proofErr w:type="spellEnd"/>
      <w:r w:rsidR="006E681D" w:rsidRPr="00DC0F75">
        <w:rPr>
          <w:sz w:val="20"/>
          <w:szCs w:val="20"/>
        </w:rPr>
        <w:t>)</w:t>
      </w:r>
      <w:r w:rsidR="00684391" w:rsidRPr="00DC0F75">
        <w:rPr>
          <w:sz w:val="20"/>
          <w:szCs w:val="20"/>
        </w:rPr>
        <w:t>”</w:t>
      </w:r>
      <w:r w:rsidR="006E681D" w:rsidRPr="00DC0F75">
        <w:rPr>
          <w:sz w:val="20"/>
          <w:szCs w:val="20"/>
        </w:rPr>
        <w:t>.</w:t>
      </w:r>
    </w:p>
    <w:p w:rsidR="00684391" w:rsidRPr="00DC0F75" w:rsidRDefault="00DC0F75" w:rsidP="001812D0">
      <w:pPr>
        <w:pStyle w:val="Akapitzlist"/>
        <w:numPr>
          <w:ilvl w:val="2"/>
          <w:numId w:val="20"/>
        </w:numPr>
        <w:snapToGrid w:val="0"/>
        <w:spacing w:after="120" w:line="276" w:lineRule="auto"/>
        <w:ind w:left="426" w:hanging="426"/>
        <w:contextualSpacing w:val="0"/>
        <w:jc w:val="both"/>
        <w:rPr>
          <w:sz w:val="20"/>
          <w:szCs w:val="20"/>
        </w:rPr>
      </w:pPr>
      <w:r w:rsidRPr="00DC0F75">
        <w:rPr>
          <w:sz w:val="20"/>
          <w:szCs w:val="20"/>
        </w:rPr>
        <w:t>Maksymalny rozmiar plików przesyłanych za pośrednictwem dedykowanych formularzy: „Formularz złożenia, zmiany, wycofania oferty lub wniosku” i „Formularza do komunikacji” wynosi 150 MB</w:t>
      </w:r>
      <w:r w:rsidR="006E681D" w:rsidRPr="00DC0F75">
        <w:rPr>
          <w:sz w:val="20"/>
          <w:szCs w:val="20"/>
        </w:rPr>
        <w:t>.</w:t>
      </w:r>
    </w:p>
    <w:p w:rsidR="00684391" w:rsidRPr="00DC0F75" w:rsidRDefault="00DC0F75" w:rsidP="001812D0">
      <w:pPr>
        <w:pStyle w:val="Akapitzlist"/>
        <w:numPr>
          <w:ilvl w:val="2"/>
          <w:numId w:val="20"/>
        </w:numPr>
        <w:snapToGrid w:val="0"/>
        <w:spacing w:after="120" w:line="276" w:lineRule="auto"/>
        <w:ind w:left="426" w:hanging="426"/>
        <w:contextualSpacing w:val="0"/>
        <w:jc w:val="both"/>
        <w:rPr>
          <w:sz w:val="20"/>
          <w:szCs w:val="20"/>
        </w:rPr>
      </w:pPr>
      <w:r w:rsidRPr="00DC0F75">
        <w:rPr>
          <w:sz w:val="20"/>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DC0F75">
        <w:rPr>
          <w:sz w:val="20"/>
          <w:szCs w:val="20"/>
        </w:rPr>
        <w:t>ePUAP</w:t>
      </w:r>
      <w:proofErr w:type="spellEnd"/>
      <w:r w:rsidR="006E681D" w:rsidRPr="00DC0F75">
        <w:rPr>
          <w:sz w:val="20"/>
          <w:szCs w:val="20"/>
        </w:rPr>
        <w:t>.</w:t>
      </w:r>
    </w:p>
    <w:p w:rsidR="006E681D" w:rsidRPr="00DC0F75" w:rsidRDefault="00DC0F75" w:rsidP="001812D0">
      <w:pPr>
        <w:pStyle w:val="Akapitzlist"/>
        <w:numPr>
          <w:ilvl w:val="2"/>
          <w:numId w:val="20"/>
        </w:numPr>
        <w:snapToGrid w:val="0"/>
        <w:spacing w:after="120" w:line="276" w:lineRule="auto"/>
        <w:ind w:left="426" w:hanging="426"/>
        <w:contextualSpacing w:val="0"/>
        <w:jc w:val="both"/>
        <w:rPr>
          <w:sz w:val="20"/>
          <w:szCs w:val="20"/>
        </w:rPr>
      </w:pPr>
      <w:r w:rsidRPr="00DC0F75">
        <w:rPr>
          <w:sz w:val="20"/>
          <w:szCs w:val="20"/>
        </w:rPr>
        <w:t xml:space="preserve"> Dane postępowanie można wyszukać również na „Liście</w:t>
      </w:r>
      <w:r w:rsidR="00DE2860">
        <w:rPr>
          <w:sz w:val="20"/>
          <w:szCs w:val="20"/>
        </w:rPr>
        <w:t xml:space="preserve"> </w:t>
      </w:r>
      <w:r w:rsidRPr="00DC0F75">
        <w:rPr>
          <w:sz w:val="20"/>
          <w:szCs w:val="20"/>
        </w:rPr>
        <w:t>wszystkich postępowań” w mini</w:t>
      </w:r>
      <w:r w:rsidR="00DE2860">
        <w:rPr>
          <w:sz w:val="20"/>
          <w:szCs w:val="20"/>
        </w:rPr>
        <w:t xml:space="preserve"> </w:t>
      </w:r>
      <w:r w:rsidRPr="00DC0F75">
        <w:rPr>
          <w:sz w:val="20"/>
          <w:szCs w:val="20"/>
        </w:rPr>
        <w:t>Portalu klikając wcześniej opcję „Dla Wykonawców” lub ze strony głównej z zakładki „Postępowania</w:t>
      </w:r>
      <w:r w:rsidR="00684391" w:rsidRPr="00DC0F75">
        <w:rPr>
          <w:sz w:val="20"/>
          <w:szCs w:val="20"/>
        </w:rPr>
        <w:t>”.</w:t>
      </w:r>
    </w:p>
    <w:p w:rsidR="0025488D" w:rsidRPr="00DC0F75" w:rsidRDefault="00DC0F75" w:rsidP="001812D0">
      <w:pPr>
        <w:pStyle w:val="Akapitzlist"/>
        <w:numPr>
          <w:ilvl w:val="2"/>
          <w:numId w:val="20"/>
        </w:numPr>
        <w:snapToGrid w:val="0"/>
        <w:spacing w:after="120" w:line="276" w:lineRule="auto"/>
        <w:ind w:left="426" w:hanging="426"/>
        <w:contextualSpacing w:val="0"/>
        <w:jc w:val="both"/>
        <w:rPr>
          <w:sz w:val="20"/>
          <w:szCs w:val="20"/>
        </w:rPr>
      </w:pPr>
      <w:r w:rsidRPr="00DC0F75">
        <w:rPr>
          <w:sz w:val="20"/>
          <w:szCs w:val="20"/>
        </w:rPr>
        <w:t xml:space="preserve">W postępowaniu o udzielenie zamówienia komunikacja pomiędzy zamawiającym a wykonawcami w szczególności składanie oświadczeń, wniosków (innych niż wskazanych w Rozdziale 20), zawiadomień oraz przekazywanie informacji odbywa się elektronicznie za pośrednictwem dedykowanego formularza: „Formularz do komunikacji” dostępnego na </w:t>
      </w:r>
      <w:proofErr w:type="spellStart"/>
      <w:r w:rsidRPr="00DC0F75">
        <w:rPr>
          <w:sz w:val="20"/>
          <w:szCs w:val="20"/>
        </w:rPr>
        <w:t>ePUAP</w:t>
      </w:r>
      <w:proofErr w:type="spellEnd"/>
      <w:r w:rsidRPr="00DC0F75">
        <w:rPr>
          <w:sz w:val="20"/>
          <w:szCs w:val="20"/>
        </w:rPr>
        <w:t xml:space="preserve"> oraz udostępnionego przez </w:t>
      </w:r>
      <w:proofErr w:type="spellStart"/>
      <w:r w:rsidRPr="00DC0F75">
        <w:rPr>
          <w:sz w:val="20"/>
          <w:szCs w:val="20"/>
        </w:rPr>
        <w:t>miniPortal</w:t>
      </w:r>
      <w:proofErr w:type="spellEnd"/>
      <w:r w:rsidRPr="00DC0F75">
        <w:rPr>
          <w:sz w:val="20"/>
          <w:szCs w:val="20"/>
        </w:rPr>
        <w:t>. We wszelkiej korespondencji związanej z niniejszym postępowaniem zamawiający i wykonawcy posługują się numerem ogłoszenia (BZP lub ID postępowania</w:t>
      </w:r>
      <w:r w:rsidR="0025488D" w:rsidRPr="00DC0F75">
        <w:rPr>
          <w:sz w:val="20"/>
          <w:szCs w:val="20"/>
        </w:rPr>
        <w:t>).</w:t>
      </w:r>
    </w:p>
    <w:p w:rsidR="0025488D" w:rsidRPr="001812D0" w:rsidRDefault="0025488D" w:rsidP="001812D0">
      <w:pPr>
        <w:pStyle w:val="Akapitzlist"/>
        <w:numPr>
          <w:ilvl w:val="2"/>
          <w:numId w:val="20"/>
        </w:numPr>
        <w:snapToGrid w:val="0"/>
        <w:spacing w:after="120" w:line="276" w:lineRule="auto"/>
        <w:ind w:left="426" w:hanging="426"/>
        <w:contextualSpacing w:val="0"/>
        <w:jc w:val="both"/>
        <w:rPr>
          <w:sz w:val="20"/>
          <w:szCs w:val="20"/>
        </w:rPr>
      </w:pPr>
      <w:r w:rsidRPr="001812D0">
        <w:rPr>
          <w:sz w:val="20"/>
          <w:szCs w:val="20"/>
        </w:rPr>
        <w:t xml:space="preserve">Zamawiający może również komunikować się z wykonawcami za pomocą poczty elektronicznej, email </w:t>
      </w:r>
      <w:r w:rsidR="00200152" w:rsidRPr="001812D0">
        <w:rPr>
          <w:rFonts w:cstheme="minorHAnsi"/>
          <w:sz w:val="20"/>
          <w:szCs w:val="20"/>
        </w:rPr>
        <w:t>zampub@um.tarnobrzeg.pl</w:t>
      </w:r>
    </w:p>
    <w:p w:rsidR="00BE1909" w:rsidRPr="00DC0F75" w:rsidRDefault="00DC0F75" w:rsidP="001812D0">
      <w:pPr>
        <w:pStyle w:val="Akapitzlist"/>
        <w:numPr>
          <w:ilvl w:val="2"/>
          <w:numId w:val="20"/>
        </w:numPr>
        <w:snapToGrid w:val="0"/>
        <w:spacing w:after="120" w:line="276" w:lineRule="auto"/>
        <w:ind w:left="426" w:hanging="426"/>
        <w:contextualSpacing w:val="0"/>
        <w:jc w:val="both"/>
        <w:rPr>
          <w:sz w:val="20"/>
          <w:szCs w:val="20"/>
        </w:rPr>
      </w:pPr>
      <w:r w:rsidRPr="00DC0F75">
        <w:rPr>
          <w:sz w:val="20"/>
          <w:szCs w:val="20"/>
        </w:rPr>
        <w:t>Dokumenty elektroniczne, składane są przez wykonawcę za pośrednictwem „Formularza do komunikacji” jako załączniki. Zamawiający dopuszcza również możliwość składania dokumentów elektronicznych za pomocą poczty elektronicznej, na wskazany w ust. 8 adres email</w:t>
      </w:r>
      <w:r w:rsidR="0025488D" w:rsidRPr="00DC0F75">
        <w:rPr>
          <w:sz w:val="20"/>
          <w:szCs w:val="20"/>
        </w:rPr>
        <w:t>.</w:t>
      </w:r>
    </w:p>
    <w:p w:rsidR="0025488D" w:rsidRPr="00DC0F75" w:rsidRDefault="00DC0F75" w:rsidP="001812D0">
      <w:pPr>
        <w:pStyle w:val="Akapitzlist"/>
        <w:numPr>
          <w:ilvl w:val="2"/>
          <w:numId w:val="20"/>
        </w:numPr>
        <w:spacing w:after="0" w:line="276" w:lineRule="auto"/>
        <w:ind w:left="426" w:hanging="426"/>
        <w:jc w:val="both"/>
        <w:rPr>
          <w:sz w:val="20"/>
          <w:szCs w:val="20"/>
        </w:rPr>
      </w:pPr>
      <w:r w:rsidRPr="00DC0F75">
        <w:rPr>
          <w:sz w:val="20"/>
          <w:szCs w:val="20"/>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w:t>
      </w:r>
      <w:r w:rsidR="005B0497">
        <w:rPr>
          <w:sz w:val="20"/>
          <w:szCs w:val="20"/>
        </w:rPr>
        <w:t xml:space="preserve"> </w:t>
      </w:r>
      <w:r w:rsidRPr="00DC0F75">
        <w:rPr>
          <w:sz w:val="20"/>
          <w:szCs w:val="20"/>
        </w:rPr>
        <w:lastRenderedPageBreak/>
        <w:t>podmiotowych środków dowodowych oraz innych dokumentów lub oświadczeń, jakich może żądać zamawiający od wykonawcy (Dz. U. z 2020 poz. 2415</w:t>
      </w:r>
      <w:r w:rsidR="00BE1909" w:rsidRPr="00DC0F75">
        <w:rPr>
          <w:sz w:val="20"/>
          <w:szCs w:val="20"/>
        </w:rPr>
        <w:t>).</w:t>
      </w:r>
    </w:p>
    <w:p w:rsidR="006E681D" w:rsidRDefault="006E681D" w:rsidP="00D26C8C">
      <w:pPr>
        <w:spacing w:after="0" w:line="276" w:lineRule="auto"/>
        <w:jc w:val="both"/>
        <w:rPr>
          <w:sz w:val="20"/>
          <w:szCs w:val="20"/>
        </w:rPr>
      </w:pPr>
    </w:p>
    <w:p w:rsidR="00B71F6C" w:rsidRPr="001812D0" w:rsidRDefault="007A7DCB" w:rsidP="001812D0">
      <w:pPr>
        <w:snapToGrid w:val="0"/>
        <w:spacing w:after="120" w:line="276" w:lineRule="auto"/>
        <w:jc w:val="both"/>
        <w:rPr>
          <w:b/>
          <w:bCs/>
          <w:sz w:val="20"/>
          <w:szCs w:val="20"/>
          <w:u w:val="single"/>
        </w:rPr>
      </w:pPr>
      <w:r w:rsidRPr="001812D0">
        <w:rPr>
          <w:b/>
          <w:bCs/>
          <w:sz w:val="20"/>
          <w:szCs w:val="20"/>
          <w:u w:val="single"/>
        </w:rPr>
        <w:t>Rozdział 1</w:t>
      </w:r>
      <w:r w:rsidR="00087B44" w:rsidRPr="001812D0">
        <w:rPr>
          <w:b/>
          <w:bCs/>
          <w:sz w:val="20"/>
          <w:szCs w:val="20"/>
          <w:u w:val="single"/>
        </w:rPr>
        <w:t>7</w:t>
      </w:r>
    </w:p>
    <w:p w:rsidR="00B71F6C" w:rsidRPr="000A672B" w:rsidRDefault="007A7DCB" w:rsidP="001812D0">
      <w:pPr>
        <w:snapToGrid w:val="0"/>
        <w:spacing w:after="120" w:line="276" w:lineRule="auto"/>
        <w:jc w:val="both"/>
        <w:rPr>
          <w:sz w:val="20"/>
          <w:szCs w:val="20"/>
        </w:rPr>
      </w:pPr>
      <w:r w:rsidRPr="000A672B">
        <w:rPr>
          <w:b/>
          <w:bCs/>
          <w:sz w:val="20"/>
          <w:szCs w:val="20"/>
        </w:rPr>
        <w:t>O</w:t>
      </w:r>
      <w:r w:rsidR="00B71F6C" w:rsidRPr="000A672B">
        <w:rPr>
          <w:b/>
          <w:bCs/>
          <w:sz w:val="20"/>
          <w:szCs w:val="20"/>
        </w:rPr>
        <w:t>s</w:t>
      </w:r>
      <w:r w:rsidRPr="000A672B">
        <w:rPr>
          <w:b/>
          <w:bCs/>
          <w:sz w:val="20"/>
          <w:szCs w:val="20"/>
        </w:rPr>
        <w:t xml:space="preserve">oby </w:t>
      </w:r>
      <w:r w:rsidR="00B71F6C" w:rsidRPr="000A672B">
        <w:rPr>
          <w:b/>
          <w:bCs/>
          <w:sz w:val="20"/>
          <w:szCs w:val="20"/>
        </w:rPr>
        <w:t>uprawnion</w:t>
      </w:r>
      <w:r w:rsidRPr="000A672B">
        <w:rPr>
          <w:b/>
          <w:bCs/>
          <w:sz w:val="20"/>
          <w:szCs w:val="20"/>
        </w:rPr>
        <w:t>e</w:t>
      </w:r>
      <w:r w:rsidR="00B71F6C" w:rsidRPr="000A672B">
        <w:rPr>
          <w:b/>
          <w:bCs/>
          <w:sz w:val="20"/>
          <w:szCs w:val="20"/>
        </w:rPr>
        <w:t xml:space="preserve"> do komunikowania się z wykonawcami</w:t>
      </w:r>
      <w:r w:rsidRPr="000A672B">
        <w:rPr>
          <w:sz w:val="20"/>
          <w:szCs w:val="20"/>
        </w:rPr>
        <w:t>:</w:t>
      </w:r>
    </w:p>
    <w:p w:rsidR="001812D0" w:rsidRDefault="001812D0" w:rsidP="001812D0">
      <w:pPr>
        <w:pStyle w:val="Akapitzlist"/>
        <w:numPr>
          <w:ilvl w:val="0"/>
          <w:numId w:val="46"/>
        </w:numPr>
        <w:snapToGrid w:val="0"/>
        <w:spacing w:after="120" w:line="276" w:lineRule="auto"/>
        <w:ind w:left="426" w:hanging="426"/>
        <w:contextualSpacing w:val="0"/>
        <w:jc w:val="both"/>
        <w:rPr>
          <w:rFonts w:cstheme="minorHAnsi"/>
          <w:sz w:val="20"/>
          <w:szCs w:val="20"/>
        </w:rPr>
      </w:pPr>
      <w:r w:rsidRPr="001812D0">
        <w:rPr>
          <w:rFonts w:cstheme="minorHAnsi"/>
          <w:sz w:val="20"/>
          <w:szCs w:val="20"/>
        </w:rPr>
        <w:t>Agnieszka Straburzyńska, Mariola Pasieka tel. 15 8181568 email zampub@um.tarnobrzeg.pl</w:t>
      </w:r>
    </w:p>
    <w:p w:rsidR="001812D0" w:rsidRPr="001812D0" w:rsidRDefault="001812D0" w:rsidP="001812D0">
      <w:pPr>
        <w:pStyle w:val="Akapitzlist"/>
        <w:numPr>
          <w:ilvl w:val="0"/>
          <w:numId w:val="46"/>
        </w:numPr>
        <w:snapToGrid w:val="0"/>
        <w:spacing w:after="120" w:line="276" w:lineRule="auto"/>
        <w:ind w:left="426" w:hanging="426"/>
        <w:contextualSpacing w:val="0"/>
        <w:jc w:val="both"/>
        <w:rPr>
          <w:rFonts w:cstheme="minorHAnsi"/>
          <w:sz w:val="20"/>
          <w:szCs w:val="20"/>
          <w:lang w:val="en-US"/>
        </w:rPr>
      </w:pPr>
      <w:r w:rsidRPr="001812D0">
        <w:rPr>
          <w:rFonts w:cstheme="minorHAnsi"/>
          <w:sz w:val="20"/>
          <w:szCs w:val="20"/>
        </w:rPr>
        <w:t xml:space="preserve">Jakub Kotas – Broker ubezpieczeniowy PWS Konstanta S.A. Tel. </w:t>
      </w:r>
      <w:r w:rsidRPr="001812D0">
        <w:rPr>
          <w:rFonts w:cstheme="minorHAnsi"/>
          <w:sz w:val="20"/>
          <w:szCs w:val="20"/>
          <w:lang w:val="en-US"/>
        </w:rPr>
        <w:t>+48 662 209 166, email: j.kotas@pwskonstanta.pl</w:t>
      </w:r>
    </w:p>
    <w:p w:rsidR="007A7DCB" w:rsidRPr="001812D0" w:rsidRDefault="007A7DCB" w:rsidP="00DC0F75">
      <w:pPr>
        <w:pStyle w:val="Akapitzlist"/>
        <w:numPr>
          <w:ilvl w:val="0"/>
          <w:numId w:val="46"/>
        </w:numPr>
        <w:snapToGrid w:val="0"/>
        <w:spacing w:after="0" w:line="276" w:lineRule="auto"/>
        <w:ind w:left="426" w:hanging="426"/>
        <w:contextualSpacing w:val="0"/>
        <w:jc w:val="both"/>
        <w:rPr>
          <w:rFonts w:cstheme="minorHAnsi"/>
          <w:sz w:val="20"/>
          <w:szCs w:val="20"/>
        </w:rPr>
      </w:pPr>
      <w:r w:rsidRPr="001812D0">
        <w:rPr>
          <w:sz w:val="20"/>
          <w:szCs w:val="20"/>
        </w:rPr>
        <w:t>Zamawiający informuje, że komunikacja ustna dopuszczalna jest w odniesieniu do informacji, które nie są istotne, w szczególności nie dotyczą ogłoszenia o zamówieniu</w:t>
      </w:r>
      <w:r w:rsidR="00D432D7" w:rsidRPr="001812D0">
        <w:rPr>
          <w:sz w:val="20"/>
          <w:szCs w:val="20"/>
        </w:rPr>
        <w:t>,</w:t>
      </w:r>
      <w:r w:rsidRPr="001812D0">
        <w:rPr>
          <w:sz w:val="20"/>
          <w:szCs w:val="20"/>
        </w:rPr>
        <w:t xml:space="preserve"> dokumentów zamówienia</w:t>
      </w:r>
      <w:r w:rsidR="00D432D7" w:rsidRPr="001812D0">
        <w:rPr>
          <w:sz w:val="20"/>
          <w:szCs w:val="20"/>
        </w:rPr>
        <w:t xml:space="preserve"> lub</w:t>
      </w:r>
      <w:r w:rsidRPr="001812D0">
        <w:rPr>
          <w:sz w:val="20"/>
          <w:szCs w:val="20"/>
        </w:rPr>
        <w:t xml:space="preserve"> ofert.</w:t>
      </w:r>
    </w:p>
    <w:p w:rsidR="00DC0F75" w:rsidRDefault="00DC0F75" w:rsidP="00DC0F75">
      <w:pPr>
        <w:snapToGrid w:val="0"/>
        <w:spacing w:after="0" w:line="276" w:lineRule="auto"/>
        <w:jc w:val="both"/>
        <w:rPr>
          <w:b/>
          <w:bCs/>
          <w:sz w:val="20"/>
          <w:szCs w:val="20"/>
          <w:u w:val="single"/>
        </w:rPr>
      </w:pPr>
    </w:p>
    <w:p w:rsidR="00B71F6C" w:rsidRPr="001812D0" w:rsidRDefault="007A7DCB" w:rsidP="001812D0">
      <w:pPr>
        <w:snapToGrid w:val="0"/>
        <w:spacing w:after="120" w:line="276" w:lineRule="auto"/>
        <w:jc w:val="both"/>
        <w:rPr>
          <w:b/>
          <w:bCs/>
          <w:sz w:val="20"/>
          <w:szCs w:val="20"/>
          <w:u w:val="single"/>
        </w:rPr>
      </w:pPr>
      <w:r w:rsidRPr="001812D0">
        <w:rPr>
          <w:b/>
          <w:bCs/>
          <w:sz w:val="20"/>
          <w:szCs w:val="20"/>
          <w:u w:val="single"/>
        </w:rPr>
        <w:t>Rozdział 1</w:t>
      </w:r>
      <w:r w:rsidR="00087B44" w:rsidRPr="001812D0">
        <w:rPr>
          <w:b/>
          <w:bCs/>
          <w:sz w:val="20"/>
          <w:szCs w:val="20"/>
          <w:u w:val="single"/>
        </w:rPr>
        <w:t>8</w:t>
      </w:r>
    </w:p>
    <w:p w:rsidR="00B71F6C" w:rsidRPr="000A672B" w:rsidRDefault="007A7DCB" w:rsidP="001812D0">
      <w:pPr>
        <w:snapToGrid w:val="0"/>
        <w:spacing w:after="120" w:line="276" w:lineRule="auto"/>
        <w:jc w:val="both"/>
        <w:rPr>
          <w:b/>
          <w:bCs/>
          <w:sz w:val="20"/>
          <w:szCs w:val="20"/>
        </w:rPr>
      </w:pPr>
      <w:r w:rsidRPr="000A672B">
        <w:rPr>
          <w:b/>
          <w:bCs/>
          <w:sz w:val="20"/>
          <w:szCs w:val="20"/>
        </w:rPr>
        <w:t>T</w:t>
      </w:r>
      <w:r w:rsidR="00B71F6C" w:rsidRPr="000A672B">
        <w:rPr>
          <w:b/>
          <w:bCs/>
          <w:sz w:val="20"/>
          <w:szCs w:val="20"/>
        </w:rPr>
        <w:t>ermin związania ofertą</w:t>
      </w:r>
      <w:r w:rsidRPr="000A672B">
        <w:rPr>
          <w:b/>
          <w:bCs/>
          <w:sz w:val="20"/>
          <w:szCs w:val="20"/>
        </w:rPr>
        <w:t>:</w:t>
      </w:r>
    </w:p>
    <w:p w:rsidR="006B6B68" w:rsidRDefault="008478ED" w:rsidP="001812D0">
      <w:pPr>
        <w:pStyle w:val="Akapitzlist"/>
        <w:numPr>
          <w:ilvl w:val="0"/>
          <w:numId w:val="22"/>
        </w:numPr>
        <w:snapToGrid w:val="0"/>
        <w:spacing w:after="120" w:line="276" w:lineRule="auto"/>
        <w:ind w:left="426" w:hanging="426"/>
        <w:contextualSpacing w:val="0"/>
        <w:jc w:val="both"/>
        <w:rPr>
          <w:sz w:val="20"/>
          <w:szCs w:val="20"/>
        </w:rPr>
      </w:pPr>
      <w:r w:rsidRPr="006B6B68">
        <w:rPr>
          <w:sz w:val="20"/>
          <w:szCs w:val="20"/>
        </w:rPr>
        <w:t xml:space="preserve">Wykonawca jest związany ofertą nie dłużej niż </w:t>
      </w:r>
      <w:r>
        <w:rPr>
          <w:sz w:val="20"/>
          <w:szCs w:val="20"/>
        </w:rPr>
        <w:t>3</w:t>
      </w:r>
      <w:r w:rsidRPr="006B6B68">
        <w:rPr>
          <w:sz w:val="20"/>
          <w:szCs w:val="20"/>
        </w:rPr>
        <w:t xml:space="preserve">0 dni - od dnia upływu terminu składania </w:t>
      </w:r>
      <w:r w:rsidR="00BB2B81" w:rsidRPr="006B6B68">
        <w:rPr>
          <w:sz w:val="20"/>
          <w:szCs w:val="20"/>
        </w:rPr>
        <w:t>ofert,</w:t>
      </w:r>
      <w:r w:rsidRPr="006B6B68">
        <w:rPr>
          <w:sz w:val="20"/>
          <w:szCs w:val="20"/>
        </w:rPr>
        <w:t xml:space="preserve"> przy czym pierwszym dniem terminu związania ofertą jest dzień, w którym upływa termin składania ofert. Wykonawca będzie związany ofertą do dnia</w:t>
      </w:r>
      <w:r w:rsidR="00EA0428">
        <w:rPr>
          <w:sz w:val="20"/>
          <w:szCs w:val="20"/>
        </w:rPr>
        <w:t xml:space="preserve"> 07.01.2022r.</w:t>
      </w:r>
    </w:p>
    <w:p w:rsidR="006B6B68" w:rsidRDefault="008478ED" w:rsidP="001812D0">
      <w:pPr>
        <w:pStyle w:val="Akapitzlist"/>
        <w:numPr>
          <w:ilvl w:val="0"/>
          <w:numId w:val="22"/>
        </w:numPr>
        <w:snapToGrid w:val="0"/>
        <w:spacing w:after="120" w:line="276" w:lineRule="auto"/>
        <w:ind w:left="426" w:hanging="426"/>
        <w:contextualSpacing w:val="0"/>
        <w:jc w:val="both"/>
        <w:rPr>
          <w:sz w:val="20"/>
          <w:szCs w:val="20"/>
        </w:rPr>
      </w:pPr>
      <w:r>
        <w:rPr>
          <w:sz w:val="20"/>
          <w:szCs w:val="20"/>
        </w:rPr>
        <w:t>W</w:t>
      </w:r>
      <w:r w:rsidRPr="006B6B68">
        <w:rPr>
          <w:sz w:val="20"/>
          <w:szCs w:val="20"/>
        </w:rPr>
        <w:t xml:space="preserve"> przypadku gdy wybór najkorzystniejszej oferty nie nastąpi przed upływem terminu związania ofertą, o którym mowa w ust. </w:t>
      </w:r>
      <w:r>
        <w:rPr>
          <w:sz w:val="20"/>
          <w:szCs w:val="20"/>
        </w:rPr>
        <w:t>1</w:t>
      </w:r>
      <w:r w:rsidRPr="006B6B68">
        <w:rPr>
          <w:sz w:val="20"/>
          <w:szCs w:val="20"/>
        </w:rPr>
        <w:t xml:space="preserve">, zamawiający przed upływem terminu związania ofertą, zwraca się jednokrotnie do wykonawców o wyrażenie zgody na przedłużenie tego terminu o wskazywany przez niego okres, nie dłuższy niż </w:t>
      </w:r>
      <w:r>
        <w:rPr>
          <w:sz w:val="20"/>
          <w:szCs w:val="20"/>
        </w:rPr>
        <w:t>3</w:t>
      </w:r>
      <w:r w:rsidRPr="006B6B68">
        <w:rPr>
          <w:sz w:val="20"/>
          <w:szCs w:val="20"/>
        </w:rPr>
        <w:t>0 dni</w:t>
      </w:r>
      <w:r w:rsidR="006B6B68" w:rsidRPr="006B6B68">
        <w:rPr>
          <w:sz w:val="20"/>
          <w:szCs w:val="20"/>
        </w:rPr>
        <w:t>.</w:t>
      </w:r>
    </w:p>
    <w:p w:rsidR="007A7DCB" w:rsidRPr="006B6B68" w:rsidRDefault="008478ED" w:rsidP="001812D0">
      <w:pPr>
        <w:pStyle w:val="Akapitzlist"/>
        <w:numPr>
          <w:ilvl w:val="0"/>
          <w:numId w:val="22"/>
        </w:numPr>
        <w:spacing w:after="0" w:line="276" w:lineRule="auto"/>
        <w:ind w:left="426" w:hanging="426"/>
        <w:jc w:val="both"/>
        <w:rPr>
          <w:sz w:val="20"/>
          <w:szCs w:val="20"/>
        </w:rPr>
      </w:pPr>
      <w:r w:rsidRPr="006B6B68">
        <w:rPr>
          <w:sz w:val="20"/>
          <w:szCs w:val="20"/>
        </w:rPr>
        <w:t>Przedłużenie terminu związania ofertą, o którym mowa w ust. 2, wymaga złożenia przez wykonawcę pisemnego oświadczenia o wyrażeniu zgody na przedłużenie terminu związania ofertą</w:t>
      </w:r>
      <w:r w:rsidR="006B6B68" w:rsidRPr="006B6B68">
        <w:rPr>
          <w:sz w:val="20"/>
          <w:szCs w:val="20"/>
        </w:rPr>
        <w:t>.</w:t>
      </w:r>
    </w:p>
    <w:p w:rsidR="006B6B68" w:rsidRPr="000A672B" w:rsidRDefault="006B6B68" w:rsidP="00D26C8C">
      <w:pPr>
        <w:spacing w:after="0" w:line="276" w:lineRule="auto"/>
        <w:jc w:val="both"/>
        <w:rPr>
          <w:sz w:val="20"/>
          <w:szCs w:val="20"/>
        </w:rPr>
      </w:pPr>
    </w:p>
    <w:p w:rsidR="00B71F6C" w:rsidRPr="001812D0" w:rsidRDefault="00F308F6" w:rsidP="001812D0">
      <w:pPr>
        <w:snapToGrid w:val="0"/>
        <w:spacing w:after="120" w:line="276" w:lineRule="auto"/>
        <w:jc w:val="both"/>
        <w:rPr>
          <w:b/>
          <w:bCs/>
          <w:sz w:val="20"/>
          <w:szCs w:val="20"/>
          <w:u w:val="single"/>
        </w:rPr>
      </w:pPr>
      <w:r w:rsidRPr="001812D0">
        <w:rPr>
          <w:b/>
          <w:bCs/>
          <w:sz w:val="20"/>
          <w:szCs w:val="20"/>
          <w:u w:val="single"/>
        </w:rPr>
        <w:t>Rozdział 1</w:t>
      </w:r>
      <w:r w:rsidR="00087B44" w:rsidRPr="001812D0">
        <w:rPr>
          <w:b/>
          <w:bCs/>
          <w:sz w:val="20"/>
          <w:szCs w:val="20"/>
          <w:u w:val="single"/>
        </w:rPr>
        <w:t>9</w:t>
      </w:r>
    </w:p>
    <w:p w:rsidR="00B71F6C" w:rsidRPr="000A672B" w:rsidRDefault="00F308F6" w:rsidP="001812D0">
      <w:pPr>
        <w:snapToGrid w:val="0"/>
        <w:spacing w:after="120" w:line="276" w:lineRule="auto"/>
        <w:jc w:val="both"/>
        <w:rPr>
          <w:b/>
          <w:bCs/>
          <w:sz w:val="20"/>
          <w:szCs w:val="20"/>
        </w:rPr>
      </w:pPr>
      <w:r w:rsidRPr="000A672B">
        <w:rPr>
          <w:b/>
          <w:bCs/>
          <w:sz w:val="20"/>
          <w:szCs w:val="20"/>
        </w:rPr>
        <w:t>O</w:t>
      </w:r>
      <w:r w:rsidR="00B71F6C" w:rsidRPr="000A672B">
        <w:rPr>
          <w:b/>
          <w:bCs/>
          <w:sz w:val="20"/>
          <w:szCs w:val="20"/>
        </w:rPr>
        <w:t>pis sposobu przygotowywania oferty</w:t>
      </w:r>
      <w:r w:rsidRPr="000A672B">
        <w:rPr>
          <w:b/>
          <w:bCs/>
          <w:sz w:val="20"/>
          <w:szCs w:val="20"/>
        </w:rPr>
        <w:t>:</w:t>
      </w:r>
    </w:p>
    <w:p w:rsidR="00DE377B" w:rsidRPr="00DE377B" w:rsidRDefault="00144431" w:rsidP="001812D0">
      <w:pPr>
        <w:numPr>
          <w:ilvl w:val="0"/>
          <w:numId w:val="12"/>
        </w:numPr>
        <w:snapToGrid w:val="0"/>
        <w:spacing w:after="120" w:line="276" w:lineRule="auto"/>
        <w:ind w:left="426" w:hanging="426"/>
        <w:jc w:val="both"/>
        <w:rPr>
          <w:sz w:val="20"/>
          <w:szCs w:val="20"/>
        </w:rPr>
      </w:pPr>
      <w:r w:rsidRPr="00DE377B">
        <w:rPr>
          <w:sz w:val="20"/>
          <w:szCs w:val="20"/>
        </w:rPr>
        <w:t>Treść oferty musi być zgodna z wymaganiami zamawiającego określonymi w dokumentach zamówienia. Zaleca się przy sporządzeniu oferty skorzystanie z wzorów przygotowanych przez zamawiającego przedstawionych w załącznikach SWZ. Wykonawca może przedstawić ofertę na swoich formularzach z zastrzeżeniem, że muszą one zawierać wszystkie informacje określone przez zamawiającego w SWZ</w:t>
      </w:r>
      <w:r w:rsidR="00DE377B" w:rsidRPr="00DE377B">
        <w:rPr>
          <w:sz w:val="20"/>
          <w:szCs w:val="20"/>
        </w:rPr>
        <w:t>.</w:t>
      </w:r>
    </w:p>
    <w:p w:rsidR="00DE377B" w:rsidRPr="00DE377B" w:rsidRDefault="00DE377B" w:rsidP="001812D0">
      <w:pPr>
        <w:numPr>
          <w:ilvl w:val="0"/>
          <w:numId w:val="12"/>
        </w:numPr>
        <w:snapToGrid w:val="0"/>
        <w:spacing w:after="120" w:line="276" w:lineRule="auto"/>
        <w:ind w:left="426" w:hanging="426"/>
        <w:jc w:val="both"/>
        <w:rPr>
          <w:sz w:val="20"/>
          <w:szCs w:val="20"/>
        </w:rPr>
      </w:pPr>
      <w:r w:rsidRPr="00DE377B">
        <w:rPr>
          <w:sz w:val="20"/>
          <w:szCs w:val="20"/>
        </w:rPr>
        <w:t>Zamawiający dopuszcza składani</w:t>
      </w:r>
      <w:r w:rsidR="009B51D0">
        <w:rPr>
          <w:sz w:val="20"/>
          <w:szCs w:val="20"/>
        </w:rPr>
        <w:t>e</w:t>
      </w:r>
      <w:r w:rsidRPr="00DE377B">
        <w:rPr>
          <w:sz w:val="20"/>
          <w:szCs w:val="20"/>
        </w:rPr>
        <w:t xml:space="preserve"> ofert częściowych w ramach niniejszego postępowania.</w:t>
      </w:r>
      <w:r w:rsidR="00EC1A94">
        <w:rPr>
          <w:sz w:val="20"/>
          <w:szCs w:val="20"/>
        </w:rPr>
        <w:t xml:space="preserve"> Wykonawca może złożyć ofertę na wszystkie części zamówienia, </w:t>
      </w:r>
      <w:r w:rsidR="00EC1A94" w:rsidRPr="00DE377B">
        <w:rPr>
          <w:sz w:val="20"/>
          <w:szCs w:val="20"/>
        </w:rPr>
        <w:t xml:space="preserve">może </w:t>
      </w:r>
      <w:r w:rsidR="00EC1A94">
        <w:rPr>
          <w:sz w:val="20"/>
          <w:szCs w:val="20"/>
        </w:rPr>
        <w:t xml:space="preserve">jednak </w:t>
      </w:r>
      <w:r w:rsidR="00EC1A94" w:rsidRPr="00DE377B">
        <w:rPr>
          <w:sz w:val="20"/>
          <w:szCs w:val="20"/>
        </w:rPr>
        <w:t>złożyć tylko jedną ofertę</w:t>
      </w:r>
      <w:r w:rsidR="00EC1A94">
        <w:rPr>
          <w:sz w:val="20"/>
          <w:szCs w:val="20"/>
        </w:rPr>
        <w:t xml:space="preserve"> w tej samej części.</w:t>
      </w:r>
    </w:p>
    <w:p w:rsidR="00DE377B" w:rsidRPr="00DE377B" w:rsidRDefault="00DE377B" w:rsidP="001812D0">
      <w:pPr>
        <w:numPr>
          <w:ilvl w:val="0"/>
          <w:numId w:val="12"/>
        </w:numPr>
        <w:snapToGrid w:val="0"/>
        <w:spacing w:after="120" w:line="276" w:lineRule="auto"/>
        <w:ind w:left="426" w:hanging="426"/>
        <w:jc w:val="both"/>
        <w:rPr>
          <w:sz w:val="20"/>
          <w:szCs w:val="20"/>
        </w:rPr>
      </w:pPr>
      <w:r w:rsidRPr="00DE377B">
        <w:rPr>
          <w:sz w:val="20"/>
          <w:szCs w:val="20"/>
        </w:rPr>
        <w:t xml:space="preserve">Zamawiający nie dopuszcza składania ofert wariantowych. </w:t>
      </w:r>
    </w:p>
    <w:p w:rsidR="00DE377B" w:rsidRPr="00BB2B81" w:rsidRDefault="00144431" w:rsidP="001812D0">
      <w:pPr>
        <w:numPr>
          <w:ilvl w:val="0"/>
          <w:numId w:val="12"/>
        </w:numPr>
        <w:snapToGrid w:val="0"/>
        <w:spacing w:after="120" w:line="276" w:lineRule="auto"/>
        <w:ind w:left="426" w:hanging="426"/>
        <w:jc w:val="both"/>
        <w:rPr>
          <w:sz w:val="20"/>
          <w:szCs w:val="20"/>
        </w:rPr>
      </w:pPr>
      <w:r w:rsidRPr="00DE377B">
        <w:rPr>
          <w:sz w:val="20"/>
          <w:szCs w:val="20"/>
        </w:rPr>
        <w:t xml:space="preserve">Wykonawca może zastrzec informacje stanowiące tajemnicę przedsiębiorstwa. Zgodnie z art. 18 ust. 3 PZP, nie ujawnia się informacji stanowiących tajemnicę przedsiębiorstwa w rozumieniu przepisów ustawy </w:t>
      </w:r>
      <w:bookmarkStart w:id="3" w:name="_Hlk71720554"/>
      <w:r w:rsidRPr="00DE377B">
        <w:rPr>
          <w:sz w:val="20"/>
          <w:szCs w:val="20"/>
        </w:rPr>
        <w:t xml:space="preserve">z dnia 16 kwietnia 1993 r. </w:t>
      </w:r>
      <w:bookmarkEnd w:id="3"/>
      <w:r w:rsidRPr="00DE377B">
        <w:rPr>
          <w:sz w:val="20"/>
          <w:szCs w:val="20"/>
        </w:rPr>
        <w:t>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(nazwach oraz siedzibach lub miejscach prowadzonej działalności gospodarczej, których oferty zostały otwarte, cenach zawartych w ofertach). Zastrzeżenie tajemnicy przedsiębiorstwa oraz wykazanie, że zastrzeżone informacje stanowią tajemnicę przedsiębiorstwa musi nastąpić jednocześnie. Wykonawca zastrzegając swoje tajemnice powinien udowodnić, że spełnione są przesłanki określone w art. 11 ust. 2 ustawy</w:t>
      </w:r>
      <w:r w:rsidR="002444CD">
        <w:rPr>
          <w:sz w:val="20"/>
          <w:szCs w:val="20"/>
        </w:rPr>
        <w:t xml:space="preserve"> </w:t>
      </w:r>
      <w:r w:rsidRPr="00D97422">
        <w:rPr>
          <w:sz w:val="20"/>
          <w:szCs w:val="20"/>
        </w:rPr>
        <w:t xml:space="preserve">z dnia 16 kwietnia 1993 r. </w:t>
      </w:r>
      <w:r w:rsidRPr="00DE377B">
        <w:rPr>
          <w:sz w:val="20"/>
          <w:szCs w:val="20"/>
        </w:rPr>
        <w:t xml:space="preserve">o zwalczaniu nieuczciwej konkurencji. Może to nastąpić na przykład poprzez złożenie oświadczenia uzasadniającego, dlaczego określone informacje mają przymiot tajemnicy </w:t>
      </w:r>
      <w:r w:rsidRPr="00DE377B">
        <w:rPr>
          <w:sz w:val="20"/>
          <w:szCs w:val="20"/>
        </w:rPr>
        <w:lastRenderedPageBreak/>
        <w:t xml:space="preserve">przedsiębiorstwa lub przedstawienia innych dokumentów (na przykład umów o zachowanie poufności). Zamawiający na podstawie przedstawionych środków dowodowych, zweryfikuje czy zamieszczone w ofercie informacje zastrzeżone jako tajemnica przedsiębiorstwa stanowią taką tajemnicę, bądź podejmie decyzje o ich odtajnieniu. W sytuacji, gdy wykonawca zastrzeże w ofercie informacje, które nie stanowią tajemnicy przedsiębiorstwa, o której mowa w ustawie o zwalczaniu nieuczciwej konkurencji lub są jawne na podstawie przepisów PZP lub odrębnych przepisów, informacje te będą podlegały udostępnieniu na takich samych zasadach, jak pozostałe </w:t>
      </w:r>
      <w:r w:rsidRPr="00BB2B81">
        <w:rPr>
          <w:sz w:val="20"/>
          <w:szCs w:val="20"/>
        </w:rPr>
        <w:t>niezastrzeżone informacje</w:t>
      </w:r>
      <w:r w:rsidR="00DE377B" w:rsidRPr="00BB2B81">
        <w:rPr>
          <w:sz w:val="20"/>
          <w:szCs w:val="20"/>
        </w:rPr>
        <w:t>.</w:t>
      </w:r>
    </w:p>
    <w:p w:rsidR="00515CBA" w:rsidRPr="00BB2B81" w:rsidRDefault="008478ED" w:rsidP="001812D0">
      <w:pPr>
        <w:numPr>
          <w:ilvl w:val="0"/>
          <w:numId w:val="12"/>
        </w:numPr>
        <w:snapToGrid w:val="0"/>
        <w:spacing w:after="120" w:line="276" w:lineRule="auto"/>
        <w:ind w:left="426" w:hanging="426"/>
        <w:jc w:val="both"/>
        <w:rPr>
          <w:sz w:val="20"/>
          <w:szCs w:val="20"/>
        </w:rPr>
      </w:pPr>
      <w:r w:rsidRPr="00BB2B81">
        <w:rPr>
          <w:sz w:val="20"/>
          <w:szCs w:val="20"/>
        </w:rPr>
        <w:t>Ofertę składa się, pod rygorem nieważności w formie elektronicznej (opatrzonej kwalifikowanym podpisem elektronicznym) lub postaci elektronicznej opatrzonej podpisem zaufanym lub podpisem osobistym</w:t>
      </w:r>
      <w:r w:rsidR="00DE377B" w:rsidRPr="00BB2B81">
        <w:rPr>
          <w:sz w:val="20"/>
          <w:szCs w:val="20"/>
        </w:rPr>
        <w:t xml:space="preserve">. </w:t>
      </w:r>
    </w:p>
    <w:p w:rsidR="00DE377B" w:rsidRPr="00DE377B" w:rsidRDefault="004673AF" w:rsidP="001812D0">
      <w:pPr>
        <w:numPr>
          <w:ilvl w:val="0"/>
          <w:numId w:val="12"/>
        </w:numPr>
        <w:snapToGrid w:val="0"/>
        <w:spacing w:after="120" w:line="276" w:lineRule="auto"/>
        <w:ind w:left="426" w:hanging="426"/>
        <w:jc w:val="both"/>
        <w:rPr>
          <w:sz w:val="20"/>
          <w:szCs w:val="20"/>
        </w:rPr>
      </w:pPr>
      <w:r w:rsidRPr="00BB2B81">
        <w:rPr>
          <w:sz w:val="20"/>
          <w:szCs w:val="20"/>
        </w:rPr>
        <w:t>Oferta musi być sporządzona w języku polskim, w postaci elektronicznej w formacie danych: .pdf, .</w:t>
      </w:r>
      <w:proofErr w:type="spellStart"/>
      <w:r w:rsidRPr="00BB2B81">
        <w:rPr>
          <w:sz w:val="20"/>
          <w:szCs w:val="20"/>
        </w:rPr>
        <w:t>doc</w:t>
      </w:r>
      <w:proofErr w:type="spellEnd"/>
      <w:r w:rsidRPr="00BB2B81">
        <w:rPr>
          <w:sz w:val="20"/>
          <w:szCs w:val="20"/>
        </w:rPr>
        <w:t>, .</w:t>
      </w:r>
      <w:proofErr w:type="spellStart"/>
      <w:r w:rsidRPr="00BB2B81">
        <w:rPr>
          <w:sz w:val="20"/>
          <w:szCs w:val="20"/>
        </w:rPr>
        <w:t>docx</w:t>
      </w:r>
      <w:proofErr w:type="spellEnd"/>
      <w:r w:rsidRPr="00BB2B81">
        <w:rPr>
          <w:sz w:val="20"/>
          <w:szCs w:val="20"/>
        </w:rPr>
        <w:t>, .rtf, .</w:t>
      </w:r>
      <w:proofErr w:type="spellStart"/>
      <w:r w:rsidRPr="00BB2B81">
        <w:rPr>
          <w:sz w:val="20"/>
          <w:szCs w:val="20"/>
        </w:rPr>
        <w:t>xps</w:t>
      </w:r>
      <w:proofErr w:type="spellEnd"/>
      <w:r w:rsidRPr="00BB2B81">
        <w:rPr>
          <w:sz w:val="20"/>
          <w:szCs w:val="20"/>
        </w:rPr>
        <w:t>, .</w:t>
      </w:r>
      <w:proofErr w:type="spellStart"/>
      <w:r w:rsidRPr="00BB2B81">
        <w:rPr>
          <w:sz w:val="20"/>
          <w:szCs w:val="20"/>
        </w:rPr>
        <w:t>odt</w:t>
      </w:r>
      <w:proofErr w:type="spellEnd"/>
      <w:r w:rsidRPr="00BB2B81">
        <w:rPr>
          <w:sz w:val="20"/>
          <w:szCs w:val="20"/>
        </w:rPr>
        <w:t xml:space="preserve"> i opatrzona kwalifikowanym podpisem elektronicznym, podpisem zaufanym lub podpisem osobistym. Do przygotowania oferty zaleca się wykorzystanie wzoru Formularza oferty, określonego w załączniku nr 1 do SWZ. W przypadku, gdy wykonawca nie korzysta z przygotowanego przez zamawiającego wzoru, w treści oferty należy</w:t>
      </w:r>
      <w:r w:rsidRPr="00170AB6">
        <w:rPr>
          <w:sz w:val="20"/>
          <w:szCs w:val="20"/>
        </w:rPr>
        <w:t xml:space="preserve"> zamieścić wszystkie informacje wymagane w Formularzu oferty</w:t>
      </w:r>
      <w:r w:rsidR="00DE377B" w:rsidRPr="00DE377B">
        <w:rPr>
          <w:sz w:val="20"/>
          <w:szCs w:val="20"/>
        </w:rPr>
        <w:t xml:space="preserve">. </w:t>
      </w:r>
    </w:p>
    <w:p w:rsidR="00DE377B" w:rsidRPr="00DE377B" w:rsidRDefault="004673AF" w:rsidP="001812D0">
      <w:pPr>
        <w:numPr>
          <w:ilvl w:val="0"/>
          <w:numId w:val="12"/>
        </w:numPr>
        <w:snapToGrid w:val="0"/>
        <w:spacing w:after="120" w:line="276" w:lineRule="auto"/>
        <w:ind w:left="426" w:hanging="426"/>
        <w:jc w:val="both"/>
        <w:rPr>
          <w:sz w:val="20"/>
          <w:szCs w:val="20"/>
        </w:rPr>
      </w:pPr>
      <w:r w:rsidRPr="00AE7027">
        <w:rPr>
          <w:sz w:val="20"/>
          <w:szCs w:val="20"/>
        </w:rPr>
        <w:t xml:space="preserve">Do przygotowania oferty konieczne jest posiadanie przez osobę upoważnioną do reprezentowania </w:t>
      </w:r>
      <w:r>
        <w:rPr>
          <w:sz w:val="20"/>
          <w:szCs w:val="20"/>
        </w:rPr>
        <w:t>w</w:t>
      </w:r>
      <w:r w:rsidRPr="00AE7027">
        <w:rPr>
          <w:sz w:val="20"/>
          <w:szCs w:val="20"/>
        </w:rPr>
        <w:t>ykonawcy kwalifikowanego podpisu elektronicznego, podpisu osobistego lub podpisu zaufanego</w:t>
      </w:r>
      <w:r w:rsidR="00DE377B" w:rsidRPr="00DE377B">
        <w:rPr>
          <w:sz w:val="20"/>
          <w:szCs w:val="20"/>
        </w:rPr>
        <w:t>.</w:t>
      </w:r>
    </w:p>
    <w:p w:rsidR="004F6DE7" w:rsidRPr="00DE377B" w:rsidRDefault="004F6DE7" w:rsidP="001812D0">
      <w:pPr>
        <w:numPr>
          <w:ilvl w:val="0"/>
          <w:numId w:val="12"/>
        </w:numPr>
        <w:snapToGrid w:val="0"/>
        <w:spacing w:after="120" w:line="276" w:lineRule="auto"/>
        <w:ind w:left="426" w:hanging="426"/>
        <w:jc w:val="both"/>
        <w:rPr>
          <w:sz w:val="20"/>
          <w:szCs w:val="20"/>
        </w:rPr>
      </w:pPr>
      <w:r w:rsidRPr="00DE377B">
        <w:rPr>
          <w:sz w:val="20"/>
          <w:szCs w:val="20"/>
        </w:rPr>
        <w:t xml:space="preserve">Do </w:t>
      </w:r>
      <w:r>
        <w:rPr>
          <w:sz w:val="20"/>
          <w:szCs w:val="20"/>
        </w:rPr>
        <w:t xml:space="preserve">formularza </w:t>
      </w:r>
      <w:r w:rsidRPr="00DE377B">
        <w:rPr>
          <w:sz w:val="20"/>
          <w:szCs w:val="20"/>
        </w:rPr>
        <w:t>oferty należy dołączyć:</w:t>
      </w:r>
    </w:p>
    <w:p w:rsidR="004673AF" w:rsidRDefault="004673AF" w:rsidP="004673AF">
      <w:pPr>
        <w:pStyle w:val="Akapitzlist"/>
        <w:numPr>
          <w:ilvl w:val="1"/>
          <w:numId w:val="12"/>
        </w:numPr>
        <w:snapToGrid w:val="0"/>
        <w:spacing w:after="120" w:line="276" w:lineRule="auto"/>
        <w:ind w:left="993" w:hanging="567"/>
        <w:contextualSpacing w:val="0"/>
        <w:jc w:val="both"/>
        <w:rPr>
          <w:sz w:val="20"/>
          <w:szCs w:val="20"/>
        </w:rPr>
      </w:pPr>
      <w:r w:rsidRPr="00DE377B">
        <w:rPr>
          <w:sz w:val="20"/>
          <w:szCs w:val="20"/>
        </w:rPr>
        <w:t>pełnomocnictwo. W przypadku podpisania oferty przez osobę niewymienioną w dokumencie rejestrowym wykonawcy, należy do oferty dołączyć stosowne pełnomocnictwo w oryginale w postaci elektronicznej podpisane kwalifikowanym podpisem elektronicznym lub w postaci elektronicznej kopii poświadczonej notarialnie za zgodność z oryginałem</w:t>
      </w:r>
      <w:r w:rsidR="004F6DE7" w:rsidRPr="001812D0">
        <w:rPr>
          <w:sz w:val="20"/>
          <w:szCs w:val="20"/>
        </w:rPr>
        <w:t>.</w:t>
      </w:r>
    </w:p>
    <w:p w:rsidR="004673AF" w:rsidRDefault="004673AF" w:rsidP="004673AF">
      <w:pPr>
        <w:pStyle w:val="Akapitzlist"/>
        <w:numPr>
          <w:ilvl w:val="1"/>
          <w:numId w:val="12"/>
        </w:numPr>
        <w:snapToGrid w:val="0"/>
        <w:spacing w:after="120" w:line="276" w:lineRule="auto"/>
        <w:ind w:left="993" w:hanging="567"/>
        <w:contextualSpacing w:val="0"/>
        <w:jc w:val="both"/>
        <w:rPr>
          <w:sz w:val="20"/>
          <w:szCs w:val="20"/>
        </w:rPr>
      </w:pPr>
      <w:r w:rsidRPr="004673AF">
        <w:rPr>
          <w:sz w:val="20"/>
          <w:szCs w:val="20"/>
        </w:rPr>
        <w:t>zobowiązanie podmiotu udostępniającego zasoby – o ile zgodnie z art. 118 PZP takie zasoby są udostępniane.</w:t>
      </w:r>
    </w:p>
    <w:p w:rsidR="004673AF" w:rsidRPr="004673AF" w:rsidRDefault="004673AF" w:rsidP="004673AF">
      <w:pPr>
        <w:pStyle w:val="Akapitzlist"/>
        <w:numPr>
          <w:ilvl w:val="1"/>
          <w:numId w:val="12"/>
        </w:numPr>
        <w:snapToGrid w:val="0"/>
        <w:spacing w:after="120" w:line="276" w:lineRule="auto"/>
        <w:ind w:left="993" w:hanging="567"/>
        <w:contextualSpacing w:val="0"/>
        <w:jc w:val="both"/>
        <w:rPr>
          <w:sz w:val="20"/>
          <w:szCs w:val="20"/>
        </w:rPr>
      </w:pPr>
      <w:r w:rsidRPr="004673AF">
        <w:rPr>
          <w:sz w:val="20"/>
          <w:szCs w:val="20"/>
        </w:rPr>
        <w:t xml:space="preserve">oświadczenie o niepodleganiu wykluczeniu w zakresie wskazanym w Rozdziale 10 ust. 1 i spełnianiu warunku udziału w postępowaniu opisanego w Rozdziale 11. Wzór oświadczenia stanowi załącznik nr </w:t>
      </w:r>
      <w:r w:rsidR="00030FB5">
        <w:rPr>
          <w:sz w:val="20"/>
          <w:szCs w:val="20"/>
        </w:rPr>
        <w:t>8</w:t>
      </w:r>
      <w:r w:rsidRPr="004673AF">
        <w:rPr>
          <w:sz w:val="20"/>
          <w:szCs w:val="20"/>
        </w:rPr>
        <w:t xml:space="preserve"> do SWZ</w:t>
      </w:r>
    </w:p>
    <w:p w:rsidR="00DE377B" w:rsidRDefault="00144431" w:rsidP="004673AF">
      <w:pPr>
        <w:numPr>
          <w:ilvl w:val="0"/>
          <w:numId w:val="12"/>
        </w:numPr>
        <w:snapToGrid w:val="0"/>
        <w:spacing w:after="120" w:line="276" w:lineRule="auto"/>
        <w:ind w:left="425" w:hanging="425"/>
        <w:jc w:val="both"/>
        <w:rPr>
          <w:sz w:val="20"/>
          <w:szCs w:val="20"/>
        </w:rPr>
      </w:pPr>
      <w:r w:rsidRPr="00170AB6">
        <w:rPr>
          <w:sz w:val="20"/>
          <w:szCs w:val="20"/>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pełnomocnictwa, sporządzonego uprzednio w formie pisemnej, w formie elektronicznego poświadczenia zgodności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CB6159">
        <w:rPr>
          <w:sz w:val="20"/>
          <w:szCs w:val="20"/>
        </w:rPr>
        <w:t xml:space="preserve">. </w:t>
      </w:r>
    </w:p>
    <w:p w:rsidR="004673AF" w:rsidRPr="004673AF" w:rsidRDefault="00716BB8" w:rsidP="004673AF">
      <w:pPr>
        <w:numPr>
          <w:ilvl w:val="0"/>
          <w:numId w:val="12"/>
        </w:numPr>
        <w:spacing w:after="0" w:line="276" w:lineRule="auto"/>
        <w:ind w:left="426" w:hanging="426"/>
        <w:jc w:val="both"/>
        <w:rPr>
          <w:sz w:val="20"/>
          <w:szCs w:val="20"/>
        </w:rPr>
      </w:pPr>
      <w:r>
        <w:rPr>
          <w:sz w:val="20"/>
          <w:szCs w:val="20"/>
        </w:rPr>
        <w:t xml:space="preserve">Ofertę składa </w:t>
      </w:r>
      <w:r w:rsidR="004673AF" w:rsidRPr="004673AF">
        <w:rPr>
          <w:sz w:val="20"/>
          <w:szCs w:val="20"/>
        </w:rPr>
        <w:t xml:space="preserve"> </w:t>
      </w:r>
      <w:r w:rsidRPr="00A856D9">
        <w:rPr>
          <w:rFonts w:cstheme="minorHAnsi"/>
          <w:sz w:val="20"/>
          <w:szCs w:val="20"/>
        </w:rPr>
        <w:t xml:space="preserve">się z wykorzystaniem </w:t>
      </w:r>
      <w:proofErr w:type="spellStart"/>
      <w:r w:rsidRPr="00A856D9">
        <w:rPr>
          <w:rFonts w:cstheme="minorHAnsi"/>
          <w:sz w:val="20"/>
          <w:szCs w:val="20"/>
        </w:rPr>
        <w:t>miniPortalu</w:t>
      </w:r>
      <w:proofErr w:type="spellEnd"/>
      <w:r w:rsidRPr="004673AF">
        <w:rPr>
          <w:sz w:val="20"/>
          <w:szCs w:val="20"/>
        </w:rPr>
        <w:t xml:space="preserve"> </w:t>
      </w:r>
      <w:r w:rsidR="004673AF" w:rsidRPr="004673AF">
        <w:rPr>
          <w:sz w:val="20"/>
          <w:szCs w:val="20"/>
        </w:rPr>
        <w:t xml:space="preserve">Sposób i termin składania ofert wskazano w Rozdziale </w:t>
      </w:r>
      <w:r>
        <w:rPr>
          <w:sz w:val="20"/>
          <w:szCs w:val="20"/>
        </w:rPr>
        <w:t>21</w:t>
      </w:r>
    </w:p>
    <w:p w:rsidR="004C64CD" w:rsidRDefault="004C64CD" w:rsidP="00D26C8C">
      <w:pPr>
        <w:spacing w:after="0" w:line="276" w:lineRule="auto"/>
        <w:jc w:val="both"/>
        <w:rPr>
          <w:b/>
          <w:bCs/>
          <w:sz w:val="20"/>
          <w:szCs w:val="20"/>
        </w:rPr>
      </w:pPr>
    </w:p>
    <w:p w:rsidR="00AF0E33" w:rsidRPr="001812D0" w:rsidRDefault="00AF0E33" w:rsidP="001812D0">
      <w:pPr>
        <w:snapToGrid w:val="0"/>
        <w:spacing w:after="120" w:line="276" w:lineRule="auto"/>
        <w:jc w:val="both"/>
        <w:rPr>
          <w:b/>
          <w:bCs/>
          <w:sz w:val="20"/>
          <w:szCs w:val="20"/>
          <w:u w:val="single"/>
        </w:rPr>
      </w:pPr>
      <w:r w:rsidRPr="001812D0">
        <w:rPr>
          <w:b/>
          <w:bCs/>
          <w:sz w:val="20"/>
          <w:szCs w:val="20"/>
          <w:u w:val="single"/>
        </w:rPr>
        <w:t xml:space="preserve">Rozdział </w:t>
      </w:r>
      <w:r w:rsidR="00CB6159" w:rsidRPr="001812D0">
        <w:rPr>
          <w:b/>
          <w:bCs/>
          <w:sz w:val="20"/>
          <w:szCs w:val="20"/>
          <w:u w:val="single"/>
        </w:rPr>
        <w:t>20</w:t>
      </w:r>
    </w:p>
    <w:p w:rsidR="00AF0E33" w:rsidRPr="00991CDE" w:rsidRDefault="00AF0E33" w:rsidP="001812D0">
      <w:pPr>
        <w:snapToGrid w:val="0"/>
        <w:spacing w:after="120" w:line="276" w:lineRule="auto"/>
        <w:jc w:val="both"/>
        <w:rPr>
          <w:b/>
          <w:bCs/>
          <w:sz w:val="20"/>
          <w:szCs w:val="20"/>
        </w:rPr>
      </w:pPr>
      <w:r w:rsidRPr="00991CDE">
        <w:rPr>
          <w:b/>
          <w:bCs/>
          <w:sz w:val="20"/>
          <w:szCs w:val="20"/>
        </w:rPr>
        <w:t>Wymagania dotyczące wadium:</w:t>
      </w:r>
    </w:p>
    <w:p w:rsidR="009B51D0" w:rsidRDefault="000A3AC2" w:rsidP="00D26C8C">
      <w:pPr>
        <w:spacing w:after="0" w:line="276" w:lineRule="auto"/>
        <w:jc w:val="both"/>
        <w:rPr>
          <w:b/>
          <w:bCs/>
          <w:sz w:val="20"/>
          <w:szCs w:val="20"/>
        </w:rPr>
      </w:pPr>
      <w:r w:rsidRPr="007606CE">
        <w:rPr>
          <w:sz w:val="20"/>
          <w:szCs w:val="20"/>
        </w:rPr>
        <w:t>Zamawiający nie żąda wniesienia wadium.</w:t>
      </w:r>
    </w:p>
    <w:p w:rsidR="009B51D0" w:rsidRDefault="009B51D0" w:rsidP="00D26C8C">
      <w:pPr>
        <w:spacing w:after="0" w:line="276" w:lineRule="auto"/>
        <w:jc w:val="both"/>
        <w:rPr>
          <w:b/>
          <w:bCs/>
          <w:sz w:val="20"/>
          <w:szCs w:val="20"/>
        </w:rPr>
      </w:pPr>
      <w:bookmarkStart w:id="4" w:name="_Hlk80044641"/>
    </w:p>
    <w:bookmarkEnd w:id="4"/>
    <w:p w:rsidR="00F308F6" w:rsidRPr="001812D0" w:rsidRDefault="00F308F6" w:rsidP="001812D0">
      <w:pPr>
        <w:snapToGrid w:val="0"/>
        <w:spacing w:after="120" w:line="276" w:lineRule="auto"/>
        <w:jc w:val="both"/>
        <w:rPr>
          <w:b/>
          <w:bCs/>
          <w:sz w:val="20"/>
          <w:szCs w:val="20"/>
          <w:u w:val="single"/>
        </w:rPr>
      </w:pPr>
      <w:r w:rsidRPr="001812D0">
        <w:rPr>
          <w:b/>
          <w:bCs/>
          <w:sz w:val="20"/>
          <w:szCs w:val="20"/>
          <w:u w:val="single"/>
        </w:rPr>
        <w:t xml:space="preserve">Rozdział </w:t>
      </w:r>
      <w:r w:rsidR="00E734FF" w:rsidRPr="001812D0">
        <w:rPr>
          <w:b/>
          <w:bCs/>
          <w:sz w:val="20"/>
          <w:szCs w:val="20"/>
          <w:u w:val="single"/>
        </w:rPr>
        <w:t>2</w:t>
      </w:r>
      <w:r w:rsidR="00CB6159" w:rsidRPr="001812D0">
        <w:rPr>
          <w:b/>
          <w:bCs/>
          <w:sz w:val="20"/>
          <w:szCs w:val="20"/>
          <w:u w:val="single"/>
        </w:rPr>
        <w:t>1</w:t>
      </w:r>
    </w:p>
    <w:p w:rsidR="00B71F6C" w:rsidRPr="000A672B" w:rsidRDefault="001979F2" w:rsidP="001812D0">
      <w:pPr>
        <w:snapToGrid w:val="0"/>
        <w:spacing w:after="120" w:line="276" w:lineRule="auto"/>
        <w:jc w:val="both"/>
        <w:rPr>
          <w:b/>
          <w:bCs/>
          <w:sz w:val="20"/>
          <w:szCs w:val="20"/>
        </w:rPr>
      </w:pPr>
      <w:r>
        <w:rPr>
          <w:b/>
          <w:bCs/>
          <w:sz w:val="20"/>
          <w:szCs w:val="20"/>
        </w:rPr>
        <w:t>T</w:t>
      </w:r>
      <w:r w:rsidR="00B71F6C" w:rsidRPr="000A672B">
        <w:rPr>
          <w:b/>
          <w:bCs/>
          <w:sz w:val="20"/>
          <w:szCs w:val="20"/>
        </w:rPr>
        <w:t xml:space="preserve">ermin </w:t>
      </w:r>
      <w:r>
        <w:rPr>
          <w:b/>
          <w:bCs/>
          <w:sz w:val="20"/>
          <w:szCs w:val="20"/>
        </w:rPr>
        <w:t xml:space="preserve">oraz sposób </w:t>
      </w:r>
      <w:r w:rsidR="00B71F6C" w:rsidRPr="000A672B">
        <w:rPr>
          <w:b/>
          <w:bCs/>
          <w:sz w:val="20"/>
          <w:szCs w:val="20"/>
        </w:rPr>
        <w:t>składania ofert</w:t>
      </w:r>
      <w:r w:rsidR="00F308F6" w:rsidRPr="000A672B">
        <w:rPr>
          <w:b/>
          <w:bCs/>
          <w:sz w:val="20"/>
          <w:szCs w:val="20"/>
        </w:rPr>
        <w:t>:</w:t>
      </w:r>
    </w:p>
    <w:p w:rsidR="00CB6159" w:rsidRPr="001812D0" w:rsidRDefault="00CB6159" w:rsidP="001812D0">
      <w:pPr>
        <w:pStyle w:val="Akapitzlist"/>
        <w:numPr>
          <w:ilvl w:val="0"/>
          <w:numId w:val="21"/>
        </w:numPr>
        <w:snapToGrid w:val="0"/>
        <w:spacing w:after="120" w:line="276" w:lineRule="auto"/>
        <w:ind w:left="425" w:hanging="425"/>
        <w:contextualSpacing w:val="0"/>
        <w:jc w:val="both"/>
        <w:rPr>
          <w:sz w:val="20"/>
          <w:szCs w:val="20"/>
        </w:rPr>
      </w:pPr>
      <w:r w:rsidRPr="001812D0">
        <w:rPr>
          <w:sz w:val="20"/>
          <w:szCs w:val="20"/>
        </w:rPr>
        <w:t xml:space="preserve">Ofertę należy złożyć </w:t>
      </w:r>
      <w:r w:rsidR="005D336C" w:rsidRPr="001812D0">
        <w:rPr>
          <w:sz w:val="20"/>
          <w:szCs w:val="20"/>
        </w:rPr>
        <w:t xml:space="preserve">w terminie </w:t>
      </w:r>
      <w:r w:rsidRPr="001812D0">
        <w:rPr>
          <w:sz w:val="20"/>
          <w:szCs w:val="20"/>
        </w:rPr>
        <w:t xml:space="preserve">do dnia </w:t>
      </w:r>
      <w:r w:rsidR="00716BB8">
        <w:rPr>
          <w:sz w:val="20"/>
          <w:szCs w:val="20"/>
        </w:rPr>
        <w:t>09.12.2021r.</w:t>
      </w:r>
      <w:r w:rsidRPr="001812D0">
        <w:rPr>
          <w:sz w:val="20"/>
          <w:szCs w:val="20"/>
        </w:rPr>
        <w:t xml:space="preserve">2021 r. do godziny </w:t>
      </w:r>
      <w:r w:rsidR="00716BB8">
        <w:rPr>
          <w:sz w:val="20"/>
          <w:szCs w:val="20"/>
        </w:rPr>
        <w:t>10:00</w:t>
      </w:r>
    </w:p>
    <w:p w:rsidR="00033BAC" w:rsidRPr="001812D0" w:rsidRDefault="004673AF" w:rsidP="001812D0">
      <w:pPr>
        <w:pStyle w:val="Akapitzlist"/>
        <w:numPr>
          <w:ilvl w:val="0"/>
          <w:numId w:val="21"/>
        </w:numPr>
        <w:snapToGrid w:val="0"/>
        <w:spacing w:after="120" w:line="276" w:lineRule="auto"/>
        <w:ind w:left="425" w:hanging="425"/>
        <w:contextualSpacing w:val="0"/>
        <w:jc w:val="both"/>
        <w:rPr>
          <w:sz w:val="20"/>
          <w:szCs w:val="20"/>
        </w:rPr>
      </w:pPr>
      <w:r w:rsidRPr="00033BAC">
        <w:rPr>
          <w:sz w:val="20"/>
          <w:szCs w:val="20"/>
        </w:rPr>
        <w:lastRenderedPageBreak/>
        <w:t xml:space="preserve">Wykonawca składa ofertę za pośrednictwem „Formularza do złożenia, zmiany, wycofania oferty lub wniosku” dostępnego na </w:t>
      </w:r>
      <w:proofErr w:type="spellStart"/>
      <w:r w:rsidRPr="00033BAC">
        <w:rPr>
          <w:sz w:val="20"/>
          <w:szCs w:val="20"/>
        </w:rPr>
        <w:t>ePUAP</w:t>
      </w:r>
      <w:proofErr w:type="spellEnd"/>
      <w:r w:rsidRPr="00033BAC">
        <w:rPr>
          <w:sz w:val="20"/>
          <w:szCs w:val="20"/>
        </w:rPr>
        <w:t xml:space="preserve"> i udostępnionego również na </w:t>
      </w:r>
      <w:proofErr w:type="spellStart"/>
      <w:r w:rsidRPr="00033BAC">
        <w:rPr>
          <w:sz w:val="20"/>
          <w:szCs w:val="20"/>
        </w:rPr>
        <w:t>miniPortalu</w:t>
      </w:r>
      <w:proofErr w:type="spellEnd"/>
      <w:r w:rsidRPr="00033BAC">
        <w:rPr>
          <w:sz w:val="20"/>
          <w:szCs w:val="20"/>
        </w:rPr>
        <w:t xml:space="preserve">. Funkcjonalność do zaszyfrowania oferty przez wykonawcę jest dostępna dla wykonawców na </w:t>
      </w:r>
      <w:proofErr w:type="spellStart"/>
      <w:r w:rsidRPr="00033BAC">
        <w:rPr>
          <w:sz w:val="20"/>
          <w:szCs w:val="20"/>
        </w:rPr>
        <w:t>miniPortalu</w:t>
      </w:r>
      <w:proofErr w:type="spellEnd"/>
      <w:r w:rsidRPr="00033BAC">
        <w:rPr>
          <w:sz w:val="20"/>
          <w:szCs w:val="20"/>
        </w:rPr>
        <w:t xml:space="preserve">, w szczegółach danego postępowania. W formularzu oferty, wykonawca zobowiązany jest podać adres skrzynki </w:t>
      </w:r>
      <w:proofErr w:type="spellStart"/>
      <w:r w:rsidRPr="00033BAC">
        <w:rPr>
          <w:sz w:val="20"/>
          <w:szCs w:val="20"/>
        </w:rPr>
        <w:t>ePUAP</w:t>
      </w:r>
      <w:proofErr w:type="spellEnd"/>
      <w:r w:rsidRPr="00033BAC">
        <w:rPr>
          <w:sz w:val="20"/>
          <w:szCs w:val="20"/>
        </w:rPr>
        <w:t xml:space="preserve">, na </w:t>
      </w:r>
      <w:proofErr w:type="spellStart"/>
      <w:r w:rsidRPr="00033BAC">
        <w:rPr>
          <w:sz w:val="20"/>
          <w:szCs w:val="20"/>
        </w:rPr>
        <w:t>którymprowadzona</w:t>
      </w:r>
      <w:proofErr w:type="spellEnd"/>
      <w:r w:rsidRPr="00033BAC">
        <w:rPr>
          <w:sz w:val="20"/>
          <w:szCs w:val="20"/>
        </w:rPr>
        <w:t xml:space="preserve"> będzie korespondencja związana z postępowaniem</w:t>
      </w:r>
      <w:r w:rsidR="00033BAC" w:rsidRPr="001812D0">
        <w:rPr>
          <w:sz w:val="20"/>
          <w:szCs w:val="20"/>
        </w:rPr>
        <w:t xml:space="preserve">. </w:t>
      </w:r>
    </w:p>
    <w:p w:rsidR="00033BAC" w:rsidRPr="001812D0" w:rsidRDefault="00033BAC" w:rsidP="001812D0">
      <w:pPr>
        <w:pStyle w:val="Akapitzlist"/>
        <w:numPr>
          <w:ilvl w:val="0"/>
          <w:numId w:val="21"/>
        </w:numPr>
        <w:snapToGrid w:val="0"/>
        <w:spacing w:after="120" w:line="276" w:lineRule="auto"/>
        <w:ind w:left="425" w:hanging="425"/>
        <w:contextualSpacing w:val="0"/>
        <w:jc w:val="both"/>
        <w:rPr>
          <w:sz w:val="20"/>
          <w:szCs w:val="20"/>
        </w:rPr>
      </w:pPr>
      <w:r w:rsidRPr="001812D0">
        <w:rPr>
          <w:sz w:val="20"/>
          <w:szCs w:val="20"/>
        </w:rPr>
        <w:t>Ofertę należy sporządzić w języku polskim.</w:t>
      </w:r>
    </w:p>
    <w:p w:rsidR="004673AF" w:rsidRDefault="004673AF" w:rsidP="004673AF">
      <w:pPr>
        <w:pStyle w:val="Akapitzlist"/>
        <w:numPr>
          <w:ilvl w:val="0"/>
          <w:numId w:val="21"/>
        </w:numPr>
        <w:snapToGrid w:val="0"/>
        <w:spacing w:after="120" w:line="276" w:lineRule="auto"/>
        <w:ind w:left="425" w:hanging="425"/>
        <w:contextualSpacing w:val="0"/>
        <w:jc w:val="both"/>
        <w:rPr>
          <w:sz w:val="20"/>
          <w:szCs w:val="20"/>
        </w:rPr>
      </w:pPr>
      <w:r w:rsidRPr="00033BAC">
        <w:rPr>
          <w:sz w:val="20"/>
          <w:szCs w:val="20"/>
        </w:rPr>
        <w:t>Ofertę składa się, pod rygorem nieważności, w formie elektronicznej</w:t>
      </w:r>
      <w:r w:rsidR="002444CD">
        <w:rPr>
          <w:sz w:val="20"/>
          <w:szCs w:val="20"/>
        </w:rPr>
        <w:t xml:space="preserve"> </w:t>
      </w:r>
      <w:r w:rsidRPr="00610964">
        <w:rPr>
          <w:sz w:val="20"/>
          <w:szCs w:val="20"/>
        </w:rPr>
        <w:t>lub w postaci elektronicznej opatrzonej podpisem zaufanym lub podpisem osobistym</w:t>
      </w:r>
      <w:r>
        <w:rPr>
          <w:sz w:val="20"/>
          <w:szCs w:val="20"/>
        </w:rPr>
        <w:t>.</w:t>
      </w:r>
    </w:p>
    <w:p w:rsidR="004673AF" w:rsidRPr="004673AF" w:rsidRDefault="004673AF" w:rsidP="004673AF">
      <w:pPr>
        <w:pStyle w:val="Akapitzlist"/>
        <w:numPr>
          <w:ilvl w:val="0"/>
          <w:numId w:val="21"/>
        </w:numPr>
        <w:snapToGrid w:val="0"/>
        <w:spacing w:after="120" w:line="276" w:lineRule="auto"/>
        <w:ind w:left="425" w:hanging="425"/>
        <w:contextualSpacing w:val="0"/>
        <w:jc w:val="both"/>
        <w:rPr>
          <w:sz w:val="20"/>
          <w:szCs w:val="20"/>
        </w:rPr>
      </w:pPr>
      <w:r w:rsidRPr="004673AF">
        <w:rPr>
          <w:sz w:val="20"/>
          <w:szCs w:val="20"/>
        </w:rPr>
        <w:t>Sposób złożenia oferty, w tym zaszyfrowania oferty opisany został w „Instrukcji użytkownika”, dostępnej na stronie: https://miniportal.uzp.gov.pl/</w:t>
      </w:r>
    </w:p>
    <w:p w:rsidR="0025488D" w:rsidRPr="001812D0" w:rsidRDefault="004673AF" w:rsidP="001812D0">
      <w:pPr>
        <w:pStyle w:val="Akapitzlist"/>
        <w:numPr>
          <w:ilvl w:val="0"/>
          <w:numId w:val="21"/>
        </w:numPr>
        <w:snapToGrid w:val="0"/>
        <w:spacing w:after="120" w:line="276" w:lineRule="auto"/>
        <w:ind w:left="425" w:hanging="425"/>
        <w:contextualSpacing w:val="0"/>
        <w:jc w:val="both"/>
        <w:rPr>
          <w:sz w:val="20"/>
          <w:szCs w:val="20"/>
        </w:rPr>
      </w:pPr>
      <w:r w:rsidRPr="0025488D">
        <w:rPr>
          <w:sz w:val="20"/>
          <w:szCs w:val="20"/>
        </w:rPr>
        <w:t>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r w:rsidR="00033BAC" w:rsidRPr="001812D0">
        <w:rPr>
          <w:sz w:val="20"/>
          <w:szCs w:val="20"/>
        </w:rPr>
        <w:t>.</w:t>
      </w:r>
    </w:p>
    <w:p w:rsidR="0025488D" w:rsidRPr="001812D0" w:rsidRDefault="004673AF" w:rsidP="001812D0">
      <w:pPr>
        <w:pStyle w:val="Akapitzlist"/>
        <w:numPr>
          <w:ilvl w:val="0"/>
          <w:numId w:val="21"/>
        </w:numPr>
        <w:snapToGrid w:val="0"/>
        <w:spacing w:after="120" w:line="276" w:lineRule="auto"/>
        <w:ind w:left="425" w:hanging="425"/>
        <w:contextualSpacing w:val="0"/>
        <w:jc w:val="both"/>
        <w:rPr>
          <w:sz w:val="20"/>
          <w:szCs w:val="20"/>
        </w:rPr>
      </w:pPr>
      <w:r w:rsidRPr="0025488D">
        <w:rPr>
          <w:sz w:val="20"/>
          <w:szCs w:val="20"/>
        </w:rPr>
        <w:t>Oferta może być złożona tylko do upływu terminu składania ofert</w:t>
      </w:r>
      <w:r w:rsidR="0025488D" w:rsidRPr="001812D0">
        <w:rPr>
          <w:sz w:val="20"/>
          <w:szCs w:val="20"/>
        </w:rPr>
        <w:t>.</w:t>
      </w:r>
    </w:p>
    <w:p w:rsidR="0025488D" w:rsidRPr="001812D0" w:rsidRDefault="004673AF" w:rsidP="001812D0">
      <w:pPr>
        <w:pStyle w:val="Akapitzlist"/>
        <w:numPr>
          <w:ilvl w:val="0"/>
          <w:numId w:val="21"/>
        </w:numPr>
        <w:snapToGrid w:val="0"/>
        <w:spacing w:after="120" w:line="276" w:lineRule="auto"/>
        <w:ind w:left="425" w:hanging="425"/>
        <w:contextualSpacing w:val="0"/>
        <w:jc w:val="both"/>
        <w:rPr>
          <w:sz w:val="20"/>
          <w:szCs w:val="20"/>
        </w:rPr>
      </w:pPr>
      <w:r w:rsidRPr="0025488D">
        <w:rPr>
          <w:sz w:val="20"/>
          <w:szCs w:val="20"/>
        </w:rPr>
        <w:t xml:space="preserve">Wykonawca może przed upływem terminu do składania ofert wycofać ofertę za pośrednictwem „Formularza do złożenia, zmiany, wycofania oferty lub wniosku” dostępnego na </w:t>
      </w:r>
      <w:proofErr w:type="spellStart"/>
      <w:r w:rsidRPr="0025488D">
        <w:rPr>
          <w:sz w:val="20"/>
          <w:szCs w:val="20"/>
        </w:rPr>
        <w:t>ePUAP</w:t>
      </w:r>
      <w:proofErr w:type="spellEnd"/>
      <w:r w:rsidRPr="0025488D">
        <w:rPr>
          <w:sz w:val="20"/>
          <w:szCs w:val="20"/>
        </w:rPr>
        <w:t xml:space="preserve"> i udostępnionego również na </w:t>
      </w:r>
      <w:proofErr w:type="spellStart"/>
      <w:r w:rsidRPr="0025488D">
        <w:rPr>
          <w:sz w:val="20"/>
          <w:szCs w:val="20"/>
        </w:rPr>
        <w:t>miniPortalu</w:t>
      </w:r>
      <w:proofErr w:type="spellEnd"/>
      <w:r w:rsidRPr="0025488D">
        <w:rPr>
          <w:sz w:val="20"/>
          <w:szCs w:val="20"/>
        </w:rPr>
        <w:t xml:space="preserve">. Sposób wycofania oferty został opisany w „Instrukcji użytkownika” dostępnej na </w:t>
      </w:r>
      <w:proofErr w:type="spellStart"/>
      <w:r w:rsidRPr="0025488D">
        <w:rPr>
          <w:sz w:val="20"/>
          <w:szCs w:val="20"/>
        </w:rPr>
        <w:t>miniPortalu</w:t>
      </w:r>
      <w:proofErr w:type="spellEnd"/>
      <w:r w:rsidR="0025488D" w:rsidRPr="001812D0">
        <w:rPr>
          <w:sz w:val="20"/>
          <w:szCs w:val="20"/>
        </w:rPr>
        <w:t xml:space="preserve">. </w:t>
      </w:r>
    </w:p>
    <w:p w:rsidR="00033BAC" w:rsidRPr="001812D0" w:rsidRDefault="004673AF" w:rsidP="001812D0">
      <w:pPr>
        <w:pStyle w:val="Akapitzlist"/>
        <w:numPr>
          <w:ilvl w:val="0"/>
          <w:numId w:val="21"/>
        </w:numPr>
        <w:snapToGrid w:val="0"/>
        <w:spacing w:after="120" w:line="276" w:lineRule="auto"/>
        <w:ind w:left="425" w:hanging="425"/>
        <w:contextualSpacing w:val="0"/>
        <w:jc w:val="both"/>
        <w:rPr>
          <w:sz w:val="20"/>
          <w:szCs w:val="20"/>
        </w:rPr>
      </w:pPr>
      <w:r w:rsidRPr="0025488D">
        <w:rPr>
          <w:sz w:val="20"/>
          <w:szCs w:val="20"/>
        </w:rPr>
        <w:t>Wykonawca po upływie terminu do składania ofert nie może skutecznie dokonać zmiany ani wycofać złożonej oferty</w:t>
      </w:r>
      <w:r w:rsidR="0025488D" w:rsidRPr="001812D0">
        <w:rPr>
          <w:sz w:val="20"/>
          <w:szCs w:val="20"/>
        </w:rPr>
        <w:t>.</w:t>
      </w:r>
    </w:p>
    <w:p w:rsidR="004D34C5" w:rsidRPr="001812D0" w:rsidRDefault="004673AF" w:rsidP="001812D0">
      <w:pPr>
        <w:pStyle w:val="Akapitzlist"/>
        <w:numPr>
          <w:ilvl w:val="0"/>
          <w:numId w:val="21"/>
        </w:numPr>
        <w:spacing w:after="0" w:line="276" w:lineRule="auto"/>
        <w:ind w:left="426" w:hanging="426"/>
        <w:jc w:val="both"/>
        <w:rPr>
          <w:sz w:val="20"/>
          <w:szCs w:val="20"/>
        </w:rPr>
      </w:pPr>
      <w:r>
        <w:rPr>
          <w:sz w:val="20"/>
          <w:szCs w:val="20"/>
        </w:rPr>
        <w:t>Złożenie oferty po upływie terminu składania ofert skutkować będzie odrzuceniem takiej oferty</w:t>
      </w:r>
      <w:r w:rsidR="004D34C5" w:rsidRPr="001812D0">
        <w:rPr>
          <w:sz w:val="20"/>
          <w:szCs w:val="20"/>
        </w:rPr>
        <w:t>.</w:t>
      </w:r>
    </w:p>
    <w:p w:rsidR="00033BAC" w:rsidRDefault="00033BAC" w:rsidP="00D26C8C">
      <w:pPr>
        <w:spacing w:after="0" w:line="276" w:lineRule="auto"/>
        <w:jc w:val="both"/>
        <w:rPr>
          <w:sz w:val="20"/>
          <w:szCs w:val="20"/>
        </w:rPr>
      </w:pPr>
    </w:p>
    <w:p w:rsidR="00F308F6" w:rsidRPr="00995573" w:rsidRDefault="00F308F6" w:rsidP="00995573">
      <w:pPr>
        <w:snapToGrid w:val="0"/>
        <w:spacing w:after="120" w:line="276" w:lineRule="auto"/>
        <w:jc w:val="both"/>
        <w:rPr>
          <w:b/>
          <w:bCs/>
          <w:sz w:val="20"/>
          <w:szCs w:val="20"/>
          <w:u w:val="single"/>
        </w:rPr>
      </w:pPr>
      <w:r w:rsidRPr="00995573">
        <w:rPr>
          <w:b/>
          <w:bCs/>
          <w:sz w:val="20"/>
          <w:szCs w:val="20"/>
          <w:u w:val="single"/>
        </w:rPr>
        <w:t xml:space="preserve">Rozdział </w:t>
      </w:r>
      <w:r w:rsidR="00E734FF" w:rsidRPr="00995573">
        <w:rPr>
          <w:b/>
          <w:bCs/>
          <w:sz w:val="20"/>
          <w:szCs w:val="20"/>
          <w:u w:val="single"/>
        </w:rPr>
        <w:t>2</w:t>
      </w:r>
      <w:r w:rsidR="00515CBA" w:rsidRPr="00995573">
        <w:rPr>
          <w:b/>
          <w:bCs/>
          <w:sz w:val="20"/>
          <w:szCs w:val="20"/>
          <w:u w:val="single"/>
        </w:rPr>
        <w:t>2</w:t>
      </w:r>
    </w:p>
    <w:p w:rsidR="00B71F6C" w:rsidRPr="000A672B" w:rsidRDefault="00F308F6" w:rsidP="00995573">
      <w:pPr>
        <w:snapToGrid w:val="0"/>
        <w:spacing w:after="120" w:line="276" w:lineRule="auto"/>
        <w:jc w:val="both"/>
        <w:rPr>
          <w:b/>
          <w:bCs/>
          <w:sz w:val="20"/>
          <w:szCs w:val="20"/>
        </w:rPr>
      </w:pPr>
      <w:r w:rsidRPr="000A672B">
        <w:rPr>
          <w:b/>
          <w:bCs/>
          <w:sz w:val="20"/>
          <w:szCs w:val="20"/>
        </w:rPr>
        <w:t>T</w:t>
      </w:r>
      <w:r w:rsidR="00B71F6C" w:rsidRPr="000A672B">
        <w:rPr>
          <w:b/>
          <w:bCs/>
          <w:sz w:val="20"/>
          <w:szCs w:val="20"/>
        </w:rPr>
        <w:t>ermin otwarcia ofert</w:t>
      </w:r>
      <w:r w:rsidRPr="000A672B">
        <w:rPr>
          <w:b/>
          <w:bCs/>
          <w:sz w:val="20"/>
          <w:szCs w:val="20"/>
        </w:rPr>
        <w:t>:</w:t>
      </w:r>
    </w:p>
    <w:p w:rsidR="00056EA8" w:rsidRPr="00056EA8" w:rsidRDefault="00144431" w:rsidP="00995573">
      <w:pPr>
        <w:pStyle w:val="Akapitzlist"/>
        <w:numPr>
          <w:ilvl w:val="0"/>
          <w:numId w:val="4"/>
        </w:numPr>
        <w:snapToGrid w:val="0"/>
        <w:spacing w:after="120" w:line="276" w:lineRule="auto"/>
        <w:ind w:left="426" w:hanging="426"/>
        <w:contextualSpacing w:val="0"/>
        <w:jc w:val="both"/>
        <w:rPr>
          <w:sz w:val="20"/>
          <w:szCs w:val="20"/>
        </w:rPr>
      </w:pPr>
      <w:r w:rsidRPr="00056EA8">
        <w:rPr>
          <w:sz w:val="20"/>
          <w:szCs w:val="20"/>
        </w:rPr>
        <w:t>Zamawiający, najpóźniej przed otwarciem ofert, udostępni na stronie internetowej prowadzonego post</w:t>
      </w:r>
      <w:r>
        <w:rPr>
          <w:sz w:val="20"/>
          <w:szCs w:val="20"/>
        </w:rPr>
        <w:t>ę</w:t>
      </w:r>
      <w:r w:rsidRPr="00056EA8">
        <w:rPr>
          <w:sz w:val="20"/>
          <w:szCs w:val="20"/>
        </w:rPr>
        <w:t>powania, informację o kwocie, jaką zamierza przeznaczyć na sfinansowanie zamówienia. Zamawiający informuje, że będzie to kwota wynikająca aktualnie z budżetu zamawiającego na realizację zamówienia podstawowego</w:t>
      </w:r>
      <w:r w:rsidR="00056EA8" w:rsidRPr="00056EA8">
        <w:rPr>
          <w:sz w:val="20"/>
          <w:szCs w:val="20"/>
        </w:rPr>
        <w:t xml:space="preserve">. </w:t>
      </w:r>
    </w:p>
    <w:p w:rsidR="00E91C32" w:rsidRPr="000A672B" w:rsidRDefault="00E91C32" w:rsidP="00995573">
      <w:pPr>
        <w:pStyle w:val="Akapitzlist"/>
        <w:numPr>
          <w:ilvl w:val="0"/>
          <w:numId w:val="4"/>
        </w:numPr>
        <w:snapToGrid w:val="0"/>
        <w:spacing w:after="120" w:line="276" w:lineRule="auto"/>
        <w:ind w:left="426" w:hanging="426"/>
        <w:contextualSpacing w:val="0"/>
        <w:jc w:val="both"/>
        <w:rPr>
          <w:sz w:val="20"/>
          <w:szCs w:val="20"/>
        </w:rPr>
      </w:pPr>
      <w:r w:rsidRPr="000A672B">
        <w:rPr>
          <w:sz w:val="20"/>
          <w:szCs w:val="20"/>
        </w:rPr>
        <w:t xml:space="preserve">Otwarcie ofert nastąpi w dniu </w:t>
      </w:r>
      <w:r w:rsidR="00716BB8">
        <w:rPr>
          <w:sz w:val="20"/>
          <w:szCs w:val="20"/>
        </w:rPr>
        <w:t>09.12.2021r.</w:t>
      </w:r>
      <w:r w:rsidRPr="000A672B">
        <w:rPr>
          <w:sz w:val="20"/>
          <w:szCs w:val="20"/>
        </w:rPr>
        <w:t xml:space="preserve"> o godzinie </w:t>
      </w:r>
      <w:r w:rsidR="00716BB8">
        <w:rPr>
          <w:sz w:val="20"/>
          <w:szCs w:val="20"/>
        </w:rPr>
        <w:t>11:00</w:t>
      </w:r>
    </w:p>
    <w:p w:rsidR="00BE1909" w:rsidRPr="00BB2B81" w:rsidRDefault="00BE1909" w:rsidP="00995573">
      <w:pPr>
        <w:pStyle w:val="Akapitzlist"/>
        <w:numPr>
          <w:ilvl w:val="0"/>
          <w:numId w:val="4"/>
        </w:numPr>
        <w:snapToGrid w:val="0"/>
        <w:spacing w:after="120" w:line="276" w:lineRule="auto"/>
        <w:ind w:left="426" w:hanging="426"/>
        <w:contextualSpacing w:val="0"/>
        <w:jc w:val="both"/>
        <w:rPr>
          <w:sz w:val="20"/>
          <w:szCs w:val="20"/>
        </w:rPr>
      </w:pPr>
      <w:r w:rsidRPr="000A672B">
        <w:rPr>
          <w:sz w:val="20"/>
          <w:szCs w:val="20"/>
        </w:rPr>
        <w:t xml:space="preserve">W przypadku wystąpienia awarii systemu teleinformatycznego, która spowoduje brak możliwości otwarcia ofert w terminie </w:t>
      </w:r>
      <w:r w:rsidRPr="00BB2B81">
        <w:rPr>
          <w:sz w:val="20"/>
          <w:szCs w:val="20"/>
        </w:rPr>
        <w:t>określonym przez zamawiającego, otwarcie ofert nastąpi niezwłocznie po usunięciu awarii.</w:t>
      </w:r>
    </w:p>
    <w:p w:rsidR="00BE1909" w:rsidRPr="00BB2B81" w:rsidRDefault="00BE1909" w:rsidP="00995573">
      <w:pPr>
        <w:pStyle w:val="Akapitzlist"/>
        <w:numPr>
          <w:ilvl w:val="0"/>
          <w:numId w:val="4"/>
        </w:numPr>
        <w:snapToGrid w:val="0"/>
        <w:spacing w:after="120" w:line="276" w:lineRule="auto"/>
        <w:ind w:left="426" w:hanging="426"/>
        <w:contextualSpacing w:val="0"/>
        <w:jc w:val="both"/>
        <w:rPr>
          <w:sz w:val="20"/>
          <w:szCs w:val="20"/>
        </w:rPr>
      </w:pPr>
      <w:r w:rsidRPr="00BB2B81">
        <w:rPr>
          <w:sz w:val="20"/>
          <w:szCs w:val="20"/>
        </w:rPr>
        <w:t>Zamawiający poinformuje o zmianie terminu otwarcia ofert na stronie internetowej prowadzonego postępowania.</w:t>
      </w:r>
    </w:p>
    <w:p w:rsidR="00BE1909" w:rsidRPr="00BB2B81" w:rsidRDefault="004673AF" w:rsidP="00995573">
      <w:pPr>
        <w:pStyle w:val="Akapitzlist"/>
        <w:numPr>
          <w:ilvl w:val="0"/>
          <w:numId w:val="4"/>
        </w:numPr>
        <w:snapToGrid w:val="0"/>
        <w:spacing w:after="120" w:line="276" w:lineRule="auto"/>
        <w:ind w:left="426" w:hanging="426"/>
        <w:contextualSpacing w:val="0"/>
        <w:jc w:val="both"/>
        <w:rPr>
          <w:sz w:val="20"/>
          <w:szCs w:val="20"/>
        </w:rPr>
      </w:pPr>
      <w:r w:rsidRPr="00BB2B81">
        <w:rPr>
          <w:sz w:val="20"/>
          <w:szCs w:val="20"/>
        </w:rPr>
        <w:t xml:space="preserve">Otwarcie ofert następuje poprzez użycie mechanizmu do odszyfrowania ofert dostępnego po zalogowaniu w zakładce „Deszyfrowanie” na </w:t>
      </w:r>
      <w:proofErr w:type="spellStart"/>
      <w:r w:rsidRPr="00BB2B81">
        <w:rPr>
          <w:sz w:val="20"/>
          <w:szCs w:val="20"/>
        </w:rPr>
        <w:t>miniPortalu</w:t>
      </w:r>
      <w:proofErr w:type="spellEnd"/>
      <w:r w:rsidRPr="00BB2B81">
        <w:rPr>
          <w:sz w:val="20"/>
          <w:szCs w:val="20"/>
        </w:rPr>
        <w:t xml:space="preserve"> i następuje poprzez wskazanie pliku do odszyfrowania</w:t>
      </w:r>
      <w:r w:rsidR="00BE1909" w:rsidRPr="00BB2B81">
        <w:rPr>
          <w:sz w:val="20"/>
          <w:szCs w:val="20"/>
        </w:rPr>
        <w:t>.</w:t>
      </w:r>
    </w:p>
    <w:p w:rsidR="00995573" w:rsidRDefault="00E91C32" w:rsidP="00995573">
      <w:pPr>
        <w:pStyle w:val="Akapitzlist"/>
        <w:numPr>
          <w:ilvl w:val="0"/>
          <w:numId w:val="4"/>
        </w:numPr>
        <w:snapToGrid w:val="0"/>
        <w:spacing w:after="120" w:line="276" w:lineRule="auto"/>
        <w:ind w:left="426" w:hanging="426"/>
        <w:contextualSpacing w:val="0"/>
        <w:jc w:val="both"/>
        <w:rPr>
          <w:sz w:val="20"/>
          <w:szCs w:val="20"/>
        </w:rPr>
      </w:pPr>
      <w:r w:rsidRPr="000A672B">
        <w:rPr>
          <w:sz w:val="20"/>
          <w:szCs w:val="20"/>
        </w:rPr>
        <w:t>Otwarcie ofert jest niejawne.</w:t>
      </w:r>
    </w:p>
    <w:p w:rsidR="00BE1909" w:rsidRPr="00995573" w:rsidRDefault="00BE1909" w:rsidP="00995573">
      <w:pPr>
        <w:pStyle w:val="Akapitzlist"/>
        <w:numPr>
          <w:ilvl w:val="0"/>
          <w:numId w:val="4"/>
        </w:numPr>
        <w:spacing w:after="0" w:line="276" w:lineRule="auto"/>
        <w:ind w:left="426" w:hanging="426"/>
        <w:jc w:val="both"/>
        <w:rPr>
          <w:sz w:val="20"/>
          <w:szCs w:val="20"/>
        </w:rPr>
      </w:pPr>
      <w:r w:rsidRPr="00995573">
        <w:rPr>
          <w:sz w:val="20"/>
          <w:szCs w:val="20"/>
        </w:rPr>
        <w:t>Niezwłocznie po otwarciu ofert zamawiający udostępni na stronie internetowej prowadzonego postępowania informacje o nazwach oraz siedzibach lub miejscach prowadzonej działalności gospodarczej wykonawców, których oferty zostały otwarte oraz cenach zawartych w ofertach.</w:t>
      </w:r>
    </w:p>
    <w:p w:rsidR="00E91C32" w:rsidRPr="000A672B" w:rsidRDefault="00E91C32" w:rsidP="00D26C8C">
      <w:pPr>
        <w:spacing w:after="0" w:line="276" w:lineRule="auto"/>
        <w:jc w:val="both"/>
        <w:rPr>
          <w:sz w:val="20"/>
          <w:szCs w:val="20"/>
        </w:rPr>
      </w:pPr>
    </w:p>
    <w:p w:rsidR="00B71F6C" w:rsidRPr="00995573" w:rsidRDefault="00F308F6" w:rsidP="00995573">
      <w:pPr>
        <w:snapToGrid w:val="0"/>
        <w:spacing w:after="120" w:line="276" w:lineRule="auto"/>
        <w:jc w:val="both"/>
        <w:rPr>
          <w:b/>
          <w:bCs/>
          <w:sz w:val="20"/>
          <w:szCs w:val="20"/>
          <w:u w:val="single"/>
        </w:rPr>
      </w:pPr>
      <w:r w:rsidRPr="00995573">
        <w:rPr>
          <w:b/>
          <w:bCs/>
          <w:sz w:val="20"/>
          <w:szCs w:val="20"/>
          <w:u w:val="single"/>
        </w:rPr>
        <w:t xml:space="preserve">Rozdział </w:t>
      </w:r>
      <w:r w:rsidR="000D03B7" w:rsidRPr="00995573">
        <w:rPr>
          <w:b/>
          <w:bCs/>
          <w:sz w:val="20"/>
          <w:szCs w:val="20"/>
          <w:u w:val="single"/>
        </w:rPr>
        <w:t>2</w:t>
      </w:r>
      <w:r w:rsidR="00515CBA" w:rsidRPr="00995573">
        <w:rPr>
          <w:b/>
          <w:bCs/>
          <w:sz w:val="20"/>
          <w:szCs w:val="20"/>
          <w:u w:val="single"/>
        </w:rPr>
        <w:t>3</w:t>
      </w:r>
    </w:p>
    <w:p w:rsidR="00B71F6C" w:rsidRPr="000A672B" w:rsidRDefault="00F308F6" w:rsidP="00995573">
      <w:pPr>
        <w:snapToGrid w:val="0"/>
        <w:spacing w:after="120" w:line="276" w:lineRule="auto"/>
        <w:jc w:val="both"/>
        <w:rPr>
          <w:b/>
          <w:bCs/>
          <w:sz w:val="20"/>
          <w:szCs w:val="20"/>
        </w:rPr>
      </w:pPr>
      <w:r w:rsidRPr="000A672B">
        <w:rPr>
          <w:b/>
          <w:bCs/>
          <w:sz w:val="20"/>
          <w:szCs w:val="20"/>
        </w:rPr>
        <w:t>S</w:t>
      </w:r>
      <w:r w:rsidR="00B71F6C" w:rsidRPr="000A672B">
        <w:rPr>
          <w:b/>
          <w:bCs/>
          <w:sz w:val="20"/>
          <w:szCs w:val="20"/>
        </w:rPr>
        <w:t>posób obliczenia ceny</w:t>
      </w:r>
      <w:r w:rsidRPr="000A672B">
        <w:rPr>
          <w:b/>
          <w:bCs/>
          <w:sz w:val="20"/>
          <w:szCs w:val="20"/>
        </w:rPr>
        <w:t>:</w:t>
      </w:r>
    </w:p>
    <w:p w:rsidR="00144431" w:rsidRDefault="00144431" w:rsidP="00144431">
      <w:pPr>
        <w:pStyle w:val="Akapitzlist"/>
        <w:numPr>
          <w:ilvl w:val="0"/>
          <w:numId w:val="7"/>
        </w:numPr>
        <w:snapToGrid w:val="0"/>
        <w:spacing w:after="120" w:line="276" w:lineRule="auto"/>
        <w:ind w:left="426" w:hanging="426"/>
        <w:contextualSpacing w:val="0"/>
        <w:jc w:val="both"/>
        <w:rPr>
          <w:sz w:val="20"/>
          <w:szCs w:val="20"/>
        </w:rPr>
      </w:pPr>
      <w:r>
        <w:rPr>
          <w:sz w:val="20"/>
          <w:szCs w:val="20"/>
        </w:rPr>
        <w:t>Cena (łączna składka) za realizację zamówienia to składka ubezpieczeniowa wyrażona w jednostkach pieniężnych, którą zamawiający będzie zobowiązany zapłacić wykonawcy za udzielaną ochronę ubezpieczeniową na warunkach i zasadach opisanych w dokumentach zamówienia. W cenie nie uwzględnia się podatku od towaru i usług, gdyż usługa ubezpieczeniowa nie podlega obciążeniu tym podatkiem</w:t>
      </w:r>
      <w:r w:rsidR="00C75BE5">
        <w:rPr>
          <w:sz w:val="20"/>
          <w:szCs w:val="20"/>
        </w:rPr>
        <w:t xml:space="preserve">. </w:t>
      </w:r>
    </w:p>
    <w:p w:rsidR="00144431" w:rsidRDefault="00144431" w:rsidP="00144431">
      <w:pPr>
        <w:pStyle w:val="Akapitzlist"/>
        <w:numPr>
          <w:ilvl w:val="0"/>
          <w:numId w:val="7"/>
        </w:numPr>
        <w:snapToGrid w:val="0"/>
        <w:spacing w:after="120" w:line="276" w:lineRule="auto"/>
        <w:ind w:left="426" w:hanging="426"/>
        <w:contextualSpacing w:val="0"/>
        <w:jc w:val="both"/>
        <w:rPr>
          <w:sz w:val="20"/>
          <w:szCs w:val="20"/>
        </w:rPr>
      </w:pPr>
      <w:r w:rsidRPr="00144431">
        <w:rPr>
          <w:sz w:val="20"/>
          <w:szCs w:val="20"/>
        </w:rPr>
        <w:t xml:space="preserve">Cena musi być podana i wyliczona w zaokrągleniu do dwóch miejsc po przecinku. </w:t>
      </w:r>
    </w:p>
    <w:p w:rsidR="00144431" w:rsidRDefault="00144431" w:rsidP="00144431">
      <w:pPr>
        <w:pStyle w:val="Akapitzlist"/>
        <w:numPr>
          <w:ilvl w:val="0"/>
          <w:numId w:val="7"/>
        </w:numPr>
        <w:snapToGrid w:val="0"/>
        <w:spacing w:after="120" w:line="276" w:lineRule="auto"/>
        <w:ind w:left="426" w:hanging="426"/>
        <w:contextualSpacing w:val="0"/>
        <w:jc w:val="both"/>
        <w:rPr>
          <w:sz w:val="20"/>
          <w:szCs w:val="20"/>
        </w:rPr>
      </w:pPr>
      <w:r w:rsidRPr="00144431">
        <w:rPr>
          <w:sz w:val="20"/>
          <w:szCs w:val="20"/>
        </w:rPr>
        <w:t xml:space="preserve">Wykonawca wyliczając cenę jest zobowiązany wziąć pod uwagę przepisy </w:t>
      </w:r>
      <w:proofErr w:type="spellStart"/>
      <w:r w:rsidRPr="00144431">
        <w:rPr>
          <w:sz w:val="20"/>
          <w:szCs w:val="20"/>
        </w:rPr>
        <w:t>UDUiR</w:t>
      </w:r>
      <w:proofErr w:type="spellEnd"/>
      <w:r w:rsidRPr="00144431">
        <w:rPr>
          <w:sz w:val="20"/>
          <w:szCs w:val="20"/>
        </w:rPr>
        <w:t>. Składka winna zostać obliczona za czas trwania odpowiedzialności wykonawcy, z uwzględnieniem rodzaju prowadzonej działalności, przedmiotu ubezpieczenia, wysokości sum ubezpieczenia i limitów odpowiedzialności wykonawcy, zakresu ubezpieczenia oraz indywidualnej oceny ryzyka.</w:t>
      </w:r>
    </w:p>
    <w:p w:rsidR="00144431" w:rsidRDefault="00144431" w:rsidP="00144431">
      <w:pPr>
        <w:pStyle w:val="Akapitzlist"/>
        <w:numPr>
          <w:ilvl w:val="0"/>
          <w:numId w:val="7"/>
        </w:numPr>
        <w:snapToGrid w:val="0"/>
        <w:spacing w:after="120" w:line="276" w:lineRule="auto"/>
        <w:ind w:left="426" w:hanging="426"/>
        <w:contextualSpacing w:val="0"/>
        <w:jc w:val="both"/>
        <w:rPr>
          <w:sz w:val="20"/>
          <w:szCs w:val="20"/>
        </w:rPr>
      </w:pPr>
      <w:r w:rsidRPr="00144431">
        <w:rPr>
          <w:sz w:val="20"/>
          <w:szCs w:val="20"/>
        </w:rPr>
        <w:t xml:space="preserve">Sposób obliczenia ceny za realizację zamówienia wskazano we wzorze formularza oferty stanowiącym załącznik nr 1 SWZ. </w:t>
      </w:r>
    </w:p>
    <w:p w:rsidR="00144431" w:rsidRDefault="00144431" w:rsidP="00144431">
      <w:pPr>
        <w:pStyle w:val="Akapitzlist"/>
        <w:numPr>
          <w:ilvl w:val="0"/>
          <w:numId w:val="7"/>
        </w:numPr>
        <w:snapToGrid w:val="0"/>
        <w:spacing w:after="120" w:line="276" w:lineRule="auto"/>
        <w:ind w:left="426" w:hanging="426"/>
        <w:contextualSpacing w:val="0"/>
        <w:jc w:val="both"/>
        <w:rPr>
          <w:sz w:val="20"/>
          <w:szCs w:val="20"/>
        </w:rPr>
      </w:pPr>
      <w:r w:rsidRPr="00144431">
        <w:rPr>
          <w:sz w:val="20"/>
          <w:szCs w:val="20"/>
        </w:rPr>
        <w:t>Cena określona przez wykonawcę w celu realizacji zamówienia stanowić będzie cenę</w:t>
      </w:r>
      <w:r>
        <w:rPr>
          <w:sz w:val="20"/>
          <w:szCs w:val="20"/>
        </w:rPr>
        <w:t xml:space="preserve">, </w:t>
      </w:r>
      <w:r w:rsidRPr="00144431">
        <w:rPr>
          <w:sz w:val="20"/>
          <w:szCs w:val="20"/>
        </w:rPr>
        <w:t xml:space="preserve">za pomocą której zamawiający dokona oceny ofert. </w:t>
      </w:r>
    </w:p>
    <w:p w:rsidR="00144431" w:rsidRDefault="00144431" w:rsidP="00144431">
      <w:pPr>
        <w:pStyle w:val="Akapitzlist"/>
        <w:numPr>
          <w:ilvl w:val="0"/>
          <w:numId w:val="7"/>
        </w:numPr>
        <w:snapToGrid w:val="0"/>
        <w:spacing w:after="120" w:line="276" w:lineRule="auto"/>
        <w:ind w:left="426" w:hanging="426"/>
        <w:contextualSpacing w:val="0"/>
        <w:jc w:val="both"/>
        <w:rPr>
          <w:sz w:val="20"/>
          <w:szCs w:val="20"/>
        </w:rPr>
      </w:pPr>
      <w:r w:rsidRPr="00144431">
        <w:rPr>
          <w:sz w:val="20"/>
          <w:szCs w:val="20"/>
        </w:rPr>
        <w:t xml:space="preserve">Cena to wartość zobowiązania zamawiającego wynikającą z umowy w sprawie zamówienia publicznego. Kwota jaką zamawiający zapłaci za realizację umowy w przedmiocie zamówienia stanowić będzie, zgodnie z dokumentami zamówienia, cena z uwzględnieniem charakteru zamówienia oraz możliwości wprowadzenia zmian umowy w myśl przepisu art. 455 PZP. </w:t>
      </w:r>
    </w:p>
    <w:p w:rsidR="00144431" w:rsidRDefault="00144431" w:rsidP="00144431">
      <w:pPr>
        <w:pStyle w:val="Akapitzlist"/>
        <w:numPr>
          <w:ilvl w:val="0"/>
          <w:numId w:val="7"/>
        </w:numPr>
        <w:snapToGrid w:val="0"/>
        <w:spacing w:after="120" w:line="276" w:lineRule="auto"/>
        <w:ind w:left="426" w:hanging="426"/>
        <w:contextualSpacing w:val="0"/>
        <w:jc w:val="both"/>
        <w:rPr>
          <w:sz w:val="20"/>
          <w:szCs w:val="20"/>
        </w:rPr>
      </w:pPr>
      <w:r w:rsidRPr="00144431">
        <w:rPr>
          <w:sz w:val="20"/>
          <w:szCs w:val="20"/>
        </w:rPr>
        <w:t xml:space="preserve">Pod pojęciem ceny ofertowej, zamawiający rozumie cenę całkowitą za realizację zamówienia odpowiadającą ustalonej szacunkowej wartości zamówienia, bez wartości zamówienia, o którym mowa w art. 214 ust. 1 pkt 7 PZP. </w:t>
      </w:r>
    </w:p>
    <w:p w:rsidR="00144431" w:rsidRDefault="00144431" w:rsidP="00144431">
      <w:pPr>
        <w:pStyle w:val="Akapitzlist"/>
        <w:numPr>
          <w:ilvl w:val="0"/>
          <w:numId w:val="7"/>
        </w:numPr>
        <w:snapToGrid w:val="0"/>
        <w:spacing w:after="120" w:line="276" w:lineRule="auto"/>
        <w:ind w:left="426" w:hanging="426"/>
        <w:contextualSpacing w:val="0"/>
        <w:jc w:val="both"/>
        <w:rPr>
          <w:sz w:val="20"/>
          <w:szCs w:val="20"/>
        </w:rPr>
      </w:pPr>
      <w:r w:rsidRPr="00144431">
        <w:rPr>
          <w:sz w:val="20"/>
          <w:szCs w:val="20"/>
        </w:rPr>
        <w:t>Rozliczenia między zamawiającym a wykonawcą będą prowadzone w złotych polskich (PLN).</w:t>
      </w:r>
    </w:p>
    <w:p w:rsidR="00DB59EA" w:rsidRPr="00144431" w:rsidRDefault="00144431" w:rsidP="00144431">
      <w:pPr>
        <w:pStyle w:val="Akapitzlist"/>
        <w:numPr>
          <w:ilvl w:val="0"/>
          <w:numId w:val="7"/>
        </w:numPr>
        <w:snapToGrid w:val="0"/>
        <w:spacing w:after="120" w:line="276" w:lineRule="auto"/>
        <w:ind w:left="426" w:hanging="426"/>
        <w:contextualSpacing w:val="0"/>
        <w:jc w:val="both"/>
        <w:rPr>
          <w:sz w:val="20"/>
          <w:szCs w:val="20"/>
        </w:rPr>
      </w:pPr>
      <w:r w:rsidRPr="00144431">
        <w:rPr>
          <w:sz w:val="20"/>
          <w:szCs w:val="20"/>
        </w:rPr>
        <w:t xml:space="preserve">Umowa ubezpieczenia zawarta w wyniku niniejszego postępowania z wykonawcą będącym zakładem ubezpieczeń wykonującym działalność w formie towarzystwa ubezpieczeń wzajemnych, nie będzie umową ubezpieczenia na zasadzie wzajemności, o której mowa w art. 102 </w:t>
      </w:r>
      <w:proofErr w:type="spellStart"/>
      <w:r w:rsidRPr="00144431">
        <w:rPr>
          <w:sz w:val="20"/>
          <w:szCs w:val="20"/>
        </w:rPr>
        <w:t>UDUiR</w:t>
      </w:r>
      <w:proofErr w:type="spellEnd"/>
      <w:r w:rsidRPr="00144431">
        <w:rPr>
          <w:sz w:val="20"/>
          <w:szCs w:val="20"/>
        </w:rPr>
        <w:t>. Zamawiający nie będzie zobowiązany do udziału w pokrywaniu strat towarzystwa ubezpieczeń wzajemnych przez wnoszenie dodatkowej składki</w:t>
      </w:r>
      <w:r w:rsidR="00DB59EA" w:rsidRPr="00144431">
        <w:rPr>
          <w:sz w:val="20"/>
          <w:szCs w:val="20"/>
        </w:rPr>
        <w:t>.</w:t>
      </w:r>
    </w:p>
    <w:p w:rsidR="00B71F6C" w:rsidRPr="00995573" w:rsidRDefault="00CD0F33" w:rsidP="00995573">
      <w:pPr>
        <w:snapToGrid w:val="0"/>
        <w:spacing w:after="120" w:line="276" w:lineRule="auto"/>
        <w:jc w:val="both"/>
        <w:rPr>
          <w:b/>
          <w:bCs/>
          <w:sz w:val="20"/>
          <w:szCs w:val="20"/>
          <w:u w:val="single"/>
        </w:rPr>
      </w:pPr>
      <w:r w:rsidRPr="00995573">
        <w:rPr>
          <w:b/>
          <w:bCs/>
          <w:sz w:val="20"/>
          <w:szCs w:val="20"/>
          <w:u w:val="single"/>
        </w:rPr>
        <w:t xml:space="preserve">Rozdział </w:t>
      </w:r>
      <w:r w:rsidR="00207866" w:rsidRPr="00995573">
        <w:rPr>
          <w:b/>
          <w:bCs/>
          <w:sz w:val="20"/>
          <w:szCs w:val="20"/>
          <w:u w:val="single"/>
        </w:rPr>
        <w:t>2</w:t>
      </w:r>
      <w:r w:rsidR="00515CBA" w:rsidRPr="00995573">
        <w:rPr>
          <w:b/>
          <w:bCs/>
          <w:sz w:val="20"/>
          <w:szCs w:val="20"/>
          <w:u w:val="single"/>
        </w:rPr>
        <w:t>4</w:t>
      </w:r>
    </w:p>
    <w:p w:rsidR="00B71F6C" w:rsidRPr="000A672B" w:rsidRDefault="00CD0F33" w:rsidP="00995573">
      <w:pPr>
        <w:snapToGrid w:val="0"/>
        <w:spacing w:after="120" w:line="276" w:lineRule="auto"/>
        <w:jc w:val="both"/>
        <w:rPr>
          <w:b/>
          <w:bCs/>
          <w:sz w:val="20"/>
          <w:szCs w:val="20"/>
        </w:rPr>
      </w:pPr>
      <w:r w:rsidRPr="000A672B">
        <w:rPr>
          <w:b/>
          <w:bCs/>
          <w:sz w:val="20"/>
          <w:szCs w:val="20"/>
        </w:rPr>
        <w:t>O</w:t>
      </w:r>
      <w:r w:rsidR="00B71F6C" w:rsidRPr="000A672B">
        <w:rPr>
          <w:b/>
          <w:bCs/>
          <w:sz w:val="20"/>
          <w:szCs w:val="20"/>
        </w:rPr>
        <w:t>pis kryteriów oceny ofert wraz z podaniem wag tych kryteriów i sposobu oceny ofert</w:t>
      </w:r>
      <w:r w:rsidRPr="000A672B">
        <w:rPr>
          <w:b/>
          <w:bCs/>
          <w:sz w:val="20"/>
          <w:szCs w:val="20"/>
        </w:rPr>
        <w:t>:</w:t>
      </w:r>
    </w:p>
    <w:p w:rsidR="00270A8B" w:rsidRPr="00270A8B" w:rsidRDefault="00DF5384" w:rsidP="00995573">
      <w:pPr>
        <w:pStyle w:val="Akapitzlist"/>
        <w:numPr>
          <w:ilvl w:val="0"/>
          <w:numId w:val="3"/>
        </w:numPr>
        <w:tabs>
          <w:tab w:val="left" w:pos="1950"/>
        </w:tabs>
        <w:snapToGrid w:val="0"/>
        <w:spacing w:after="120" w:line="276" w:lineRule="auto"/>
        <w:ind w:left="426" w:hanging="426"/>
        <w:contextualSpacing w:val="0"/>
        <w:jc w:val="both"/>
        <w:rPr>
          <w:rFonts w:eastAsia="Calibri" w:cs="Times New Roman"/>
          <w:b/>
          <w:sz w:val="20"/>
          <w:szCs w:val="20"/>
        </w:rPr>
      </w:pPr>
      <w:r w:rsidRPr="000A672B">
        <w:rPr>
          <w:rFonts w:eastAsia="Calibri" w:cs="Times New Roman"/>
          <w:sz w:val="20"/>
          <w:szCs w:val="20"/>
        </w:rPr>
        <w:t xml:space="preserve">Zamawiający wybierze najkorzystniejszą ofertę na podstawie kryteriów oceny ofert określonych w </w:t>
      </w:r>
      <w:r w:rsidR="00270A8B">
        <w:rPr>
          <w:rFonts w:eastAsia="Calibri" w:cs="Times New Roman"/>
          <w:sz w:val="20"/>
          <w:szCs w:val="20"/>
        </w:rPr>
        <w:t>ust. 3</w:t>
      </w:r>
      <w:r w:rsidRPr="000A672B">
        <w:rPr>
          <w:rFonts w:eastAsia="Calibri" w:cs="Times New Roman"/>
          <w:sz w:val="20"/>
          <w:szCs w:val="20"/>
        </w:rPr>
        <w:t xml:space="preserve">. </w:t>
      </w:r>
    </w:p>
    <w:p w:rsidR="00270A8B" w:rsidRPr="00C00F9A" w:rsidRDefault="00270A8B" w:rsidP="00995573">
      <w:pPr>
        <w:pStyle w:val="Akapitzlist"/>
        <w:numPr>
          <w:ilvl w:val="0"/>
          <w:numId w:val="3"/>
        </w:numPr>
        <w:tabs>
          <w:tab w:val="left" w:pos="1950"/>
        </w:tabs>
        <w:snapToGrid w:val="0"/>
        <w:spacing w:after="120" w:line="276" w:lineRule="auto"/>
        <w:ind w:left="426" w:hanging="426"/>
        <w:contextualSpacing w:val="0"/>
        <w:jc w:val="both"/>
        <w:rPr>
          <w:rFonts w:eastAsia="Calibri" w:cs="Times New Roman"/>
          <w:b/>
          <w:sz w:val="20"/>
          <w:szCs w:val="20"/>
        </w:rPr>
      </w:pPr>
      <w:r w:rsidRPr="00C00F9A">
        <w:rPr>
          <w:rFonts w:eastAsia="Calibri" w:cs="Times New Roman"/>
          <w:sz w:val="20"/>
          <w:szCs w:val="20"/>
        </w:rPr>
        <w:t>Oceniane będą wyłącznie oferty nie podlegające odrzuceniu.</w:t>
      </w:r>
    </w:p>
    <w:p w:rsidR="00CD0F33" w:rsidRPr="00C00F9A" w:rsidRDefault="00CD0F33" w:rsidP="00995573">
      <w:pPr>
        <w:pStyle w:val="Akapitzlist"/>
        <w:numPr>
          <w:ilvl w:val="0"/>
          <w:numId w:val="3"/>
        </w:numPr>
        <w:tabs>
          <w:tab w:val="left" w:pos="1950"/>
        </w:tabs>
        <w:snapToGrid w:val="0"/>
        <w:spacing w:after="120" w:line="276" w:lineRule="auto"/>
        <w:ind w:left="426" w:hanging="426"/>
        <w:contextualSpacing w:val="0"/>
        <w:jc w:val="both"/>
        <w:rPr>
          <w:rFonts w:eastAsia="Calibri" w:cs="Times New Roman"/>
          <w:b/>
          <w:sz w:val="20"/>
          <w:szCs w:val="20"/>
        </w:rPr>
      </w:pPr>
      <w:r w:rsidRPr="00C00F9A">
        <w:rPr>
          <w:rFonts w:eastAsia="Calibri" w:cs="Times New Roman"/>
          <w:sz w:val="20"/>
          <w:szCs w:val="20"/>
        </w:rPr>
        <w:t>Za ofertę najkorzystniejszą zostanie uznana oferta zawierająca najkorzystniejszy bilans punktów w kryteriach:</w:t>
      </w:r>
    </w:p>
    <w:p w:rsidR="00995573" w:rsidRDefault="00CD0F33" w:rsidP="00995573">
      <w:pPr>
        <w:pStyle w:val="Akapitzlist"/>
        <w:numPr>
          <w:ilvl w:val="1"/>
          <w:numId w:val="3"/>
        </w:numPr>
        <w:spacing w:after="0" w:line="276" w:lineRule="auto"/>
        <w:ind w:left="993" w:hanging="567"/>
        <w:jc w:val="both"/>
        <w:rPr>
          <w:rFonts w:eastAsia="Calibri" w:cs="Times New Roman"/>
          <w:sz w:val="20"/>
          <w:szCs w:val="20"/>
        </w:rPr>
      </w:pPr>
      <w:r w:rsidRPr="00C00F9A">
        <w:rPr>
          <w:rFonts w:eastAsia="Calibri" w:cs="Times New Roman"/>
          <w:sz w:val="20"/>
          <w:szCs w:val="20"/>
        </w:rPr>
        <w:t>kryterium nr 1: cena</w:t>
      </w:r>
      <w:r w:rsidR="006718EE">
        <w:rPr>
          <w:rFonts w:eastAsia="Calibri" w:cs="Times New Roman"/>
          <w:sz w:val="20"/>
          <w:szCs w:val="20"/>
        </w:rPr>
        <w:t xml:space="preserve"> ofertowa</w:t>
      </w:r>
      <w:r w:rsidRPr="00C00F9A">
        <w:rPr>
          <w:rFonts w:eastAsia="Calibri" w:cs="Times New Roman"/>
          <w:sz w:val="20"/>
          <w:szCs w:val="20"/>
        </w:rPr>
        <w:t xml:space="preserve"> – </w:t>
      </w:r>
      <m:oMath>
        <m:sSub>
          <m:sSubPr>
            <m:ctrlPr>
              <w:rPr>
                <w:rFonts w:ascii="Cambria Math" w:eastAsia="Calibri" w:hAnsi="Cambria Math" w:cstheme="minorHAnsi"/>
                <w:i/>
              </w:rPr>
            </m:ctrlPr>
          </m:sSubPr>
          <m:e>
            <m:r>
              <w:rPr>
                <w:rFonts w:ascii="Cambria Math" w:eastAsia="Calibri" w:hAnsi="Cambria Math" w:cstheme="minorHAnsi"/>
              </w:rPr>
              <m:t>P</m:t>
            </m:r>
          </m:e>
          <m:sub>
            <m:r>
              <w:rPr>
                <w:rFonts w:ascii="Cambria Math" w:eastAsia="Calibri" w:hAnsi="Cambria Math" w:cstheme="minorHAnsi"/>
              </w:rPr>
              <m:t>c</m:t>
            </m:r>
          </m:sub>
        </m:sSub>
      </m:oMath>
    </w:p>
    <w:p w:rsidR="00CD0F33" w:rsidRPr="00995573" w:rsidRDefault="00CD0F33" w:rsidP="00995573">
      <w:pPr>
        <w:pStyle w:val="Akapitzlist"/>
        <w:numPr>
          <w:ilvl w:val="1"/>
          <w:numId w:val="3"/>
        </w:numPr>
        <w:snapToGrid w:val="0"/>
        <w:spacing w:after="120" w:line="276" w:lineRule="auto"/>
        <w:ind w:left="993" w:hanging="567"/>
        <w:contextualSpacing w:val="0"/>
        <w:jc w:val="both"/>
        <w:rPr>
          <w:rFonts w:eastAsia="Calibri" w:cs="Times New Roman"/>
          <w:sz w:val="20"/>
          <w:szCs w:val="20"/>
        </w:rPr>
      </w:pPr>
      <w:r w:rsidRPr="00995573">
        <w:rPr>
          <w:rFonts w:eastAsia="Calibri" w:cs="Times New Roman"/>
          <w:sz w:val="20"/>
          <w:szCs w:val="20"/>
        </w:rPr>
        <w:t xml:space="preserve">kryterium nr 2: </w:t>
      </w:r>
      <w:r w:rsidR="006718EE" w:rsidRPr="00995573">
        <w:rPr>
          <w:rFonts w:eastAsia="Calibri" w:cs="Times New Roman"/>
          <w:sz w:val="20"/>
          <w:szCs w:val="20"/>
        </w:rPr>
        <w:t>kryterium</w:t>
      </w:r>
      <w:r w:rsidR="00EE7186" w:rsidRPr="00995573">
        <w:rPr>
          <w:rFonts w:eastAsia="Calibri" w:cs="Times New Roman"/>
          <w:sz w:val="20"/>
          <w:szCs w:val="20"/>
        </w:rPr>
        <w:t xml:space="preserve"> dodatkowe</w:t>
      </w:r>
      <w:r w:rsidRPr="00995573">
        <w:rPr>
          <w:rFonts w:eastAsia="Calibri" w:cs="Times New Roman"/>
          <w:sz w:val="20"/>
          <w:szCs w:val="20"/>
        </w:rPr>
        <w:t xml:space="preserve"> – </w:t>
      </w:r>
      <m:oMath>
        <m:sSub>
          <m:sSubPr>
            <m:ctrlPr>
              <w:rPr>
                <w:rFonts w:ascii="Cambria Math" w:eastAsia="Calibri" w:hAnsi="Cambria Math" w:cstheme="minorHAnsi"/>
                <w:i/>
              </w:rPr>
            </m:ctrlPr>
          </m:sSubPr>
          <m:e>
            <m:r>
              <w:rPr>
                <w:rFonts w:ascii="Cambria Math" w:eastAsia="Calibri" w:hAnsi="Cambria Math" w:cstheme="minorHAnsi"/>
              </w:rPr>
              <m:t>P</m:t>
            </m:r>
          </m:e>
          <m:sub>
            <m:r>
              <w:rPr>
                <w:rFonts w:ascii="Cambria Math" w:eastAsia="Calibri" w:hAnsi="Cambria Math" w:cstheme="minorHAnsi"/>
              </w:rPr>
              <m:t>k</m:t>
            </m:r>
          </m:sub>
        </m:sSub>
      </m:oMath>
    </w:p>
    <w:p w:rsidR="006874C4" w:rsidRPr="006874C4" w:rsidRDefault="006874C4" w:rsidP="00995573">
      <w:pPr>
        <w:pStyle w:val="Akapitzlist"/>
        <w:numPr>
          <w:ilvl w:val="0"/>
          <w:numId w:val="3"/>
        </w:numPr>
        <w:spacing w:after="240" w:line="276" w:lineRule="auto"/>
        <w:ind w:left="426" w:hanging="426"/>
        <w:jc w:val="both"/>
        <w:rPr>
          <w:rFonts w:ascii="Calibri" w:eastAsia="Calibri" w:hAnsi="Calibri" w:cs="Calibri"/>
          <w:sz w:val="20"/>
          <w:szCs w:val="20"/>
        </w:rPr>
      </w:pPr>
      <w:r w:rsidRPr="006874C4">
        <w:rPr>
          <w:rFonts w:ascii="Calibri" w:eastAsia="Calibri" w:hAnsi="Calibri" w:cs="Calibri"/>
          <w:sz w:val="20"/>
          <w:szCs w:val="20"/>
        </w:rPr>
        <w:t xml:space="preserve">Kryteriom, o których mowa w ust. </w:t>
      </w:r>
      <w:r w:rsidR="006718EE">
        <w:rPr>
          <w:rFonts w:ascii="Calibri" w:eastAsia="Calibri" w:hAnsi="Calibri" w:cs="Calibri"/>
          <w:sz w:val="20"/>
          <w:szCs w:val="20"/>
        </w:rPr>
        <w:t>3</w:t>
      </w:r>
      <w:r w:rsidRPr="006874C4">
        <w:rPr>
          <w:rFonts w:ascii="Calibri" w:eastAsia="Calibri" w:hAnsi="Calibri" w:cs="Calibri"/>
          <w:sz w:val="20"/>
          <w:szCs w:val="20"/>
        </w:rPr>
        <w:t xml:space="preserve">, </w:t>
      </w:r>
      <w:r w:rsidR="006718EE">
        <w:rPr>
          <w:rFonts w:ascii="Calibri" w:eastAsia="Calibri" w:hAnsi="Calibri" w:cs="Calibri"/>
          <w:sz w:val="20"/>
          <w:szCs w:val="20"/>
        </w:rPr>
        <w:t>z</w:t>
      </w:r>
      <w:r w:rsidRPr="006874C4">
        <w:rPr>
          <w:rFonts w:ascii="Calibri" w:eastAsia="Calibri" w:hAnsi="Calibri" w:cs="Calibri"/>
          <w:sz w:val="20"/>
          <w:szCs w:val="20"/>
        </w:rPr>
        <w:t>amawiający przypisał następujące znaczenie:</w:t>
      </w:r>
    </w:p>
    <w:tbl>
      <w:tblPr>
        <w:tblStyle w:val="Tabela-Siatka"/>
        <w:tblW w:w="5811" w:type="dxa"/>
        <w:tblInd w:w="421" w:type="dxa"/>
        <w:tblLook w:val="04A0" w:firstRow="1" w:lastRow="0" w:firstColumn="1" w:lastColumn="0" w:noHBand="0" w:noVBand="1"/>
      </w:tblPr>
      <w:tblGrid>
        <w:gridCol w:w="2268"/>
        <w:gridCol w:w="1842"/>
        <w:gridCol w:w="1701"/>
      </w:tblGrid>
      <w:tr w:rsidR="00995573" w:rsidRPr="00B94352" w:rsidTr="00200152">
        <w:trPr>
          <w:trHeight w:val="290"/>
        </w:trPr>
        <w:tc>
          <w:tcPr>
            <w:tcW w:w="2268" w:type="dxa"/>
            <w:shd w:val="clear" w:color="auto" w:fill="DEEAF6" w:themeFill="accent5" w:themeFillTint="33"/>
            <w:vAlign w:val="center"/>
          </w:tcPr>
          <w:p w:rsidR="00995573" w:rsidRPr="00B94352" w:rsidRDefault="00995573" w:rsidP="00200152">
            <w:pPr>
              <w:pStyle w:val="Bezodstpw"/>
              <w:jc w:val="center"/>
              <w:rPr>
                <w:sz w:val="20"/>
                <w:szCs w:val="20"/>
              </w:rPr>
            </w:pPr>
            <w:r w:rsidRPr="00B94352">
              <w:rPr>
                <w:sz w:val="20"/>
                <w:szCs w:val="20"/>
              </w:rPr>
              <w:t>Kryterium</w:t>
            </w:r>
          </w:p>
        </w:tc>
        <w:tc>
          <w:tcPr>
            <w:tcW w:w="1842" w:type="dxa"/>
            <w:shd w:val="clear" w:color="auto" w:fill="DEEAF6" w:themeFill="accent5" w:themeFillTint="33"/>
            <w:vAlign w:val="center"/>
          </w:tcPr>
          <w:p w:rsidR="00995573" w:rsidRPr="00B94352" w:rsidRDefault="00995573" w:rsidP="00200152">
            <w:pPr>
              <w:pStyle w:val="Bezodstpw"/>
              <w:jc w:val="center"/>
              <w:rPr>
                <w:sz w:val="20"/>
                <w:szCs w:val="20"/>
              </w:rPr>
            </w:pPr>
            <w:r w:rsidRPr="00B94352">
              <w:rPr>
                <w:sz w:val="20"/>
                <w:szCs w:val="20"/>
              </w:rPr>
              <w:t>Waga (%)</w:t>
            </w:r>
          </w:p>
        </w:tc>
        <w:tc>
          <w:tcPr>
            <w:tcW w:w="1701" w:type="dxa"/>
            <w:shd w:val="clear" w:color="auto" w:fill="DEEAF6" w:themeFill="accent5" w:themeFillTint="33"/>
            <w:vAlign w:val="center"/>
          </w:tcPr>
          <w:p w:rsidR="00995573" w:rsidRPr="00B94352" w:rsidRDefault="00995573" w:rsidP="00200152">
            <w:pPr>
              <w:pStyle w:val="Bezodstpw"/>
              <w:jc w:val="center"/>
              <w:rPr>
                <w:sz w:val="20"/>
                <w:szCs w:val="20"/>
              </w:rPr>
            </w:pPr>
            <w:r w:rsidRPr="00B94352">
              <w:rPr>
                <w:sz w:val="20"/>
                <w:szCs w:val="20"/>
              </w:rPr>
              <w:t>Liczba punktów</w:t>
            </w:r>
          </w:p>
        </w:tc>
      </w:tr>
      <w:tr w:rsidR="00995573" w:rsidRPr="00B94352" w:rsidTr="00200152">
        <w:tc>
          <w:tcPr>
            <w:tcW w:w="2268" w:type="dxa"/>
            <w:shd w:val="clear" w:color="auto" w:fill="F2F2F2" w:themeFill="background1" w:themeFillShade="F2"/>
            <w:vAlign w:val="center"/>
          </w:tcPr>
          <w:p w:rsidR="00995573" w:rsidRPr="00B94352" w:rsidRDefault="00995573" w:rsidP="00200152">
            <w:pPr>
              <w:pStyle w:val="Bezodstpw"/>
              <w:jc w:val="center"/>
              <w:rPr>
                <w:sz w:val="20"/>
                <w:szCs w:val="20"/>
              </w:rPr>
            </w:pPr>
            <w:r w:rsidRPr="00B94352">
              <w:rPr>
                <w:sz w:val="20"/>
                <w:szCs w:val="20"/>
              </w:rPr>
              <w:t>Cena</w:t>
            </w:r>
          </w:p>
        </w:tc>
        <w:tc>
          <w:tcPr>
            <w:tcW w:w="1842" w:type="dxa"/>
            <w:vAlign w:val="center"/>
          </w:tcPr>
          <w:p w:rsidR="00995573" w:rsidRPr="00B94352" w:rsidRDefault="00995573" w:rsidP="00200152">
            <w:pPr>
              <w:pStyle w:val="Bezodstpw"/>
              <w:jc w:val="center"/>
              <w:rPr>
                <w:sz w:val="20"/>
                <w:szCs w:val="20"/>
              </w:rPr>
            </w:pPr>
            <w:r w:rsidRPr="00B94352">
              <w:rPr>
                <w:sz w:val="20"/>
                <w:szCs w:val="20"/>
              </w:rPr>
              <w:t>60%</w:t>
            </w:r>
          </w:p>
        </w:tc>
        <w:tc>
          <w:tcPr>
            <w:tcW w:w="1701" w:type="dxa"/>
            <w:vAlign w:val="center"/>
          </w:tcPr>
          <w:p w:rsidR="00995573" w:rsidRPr="00B94352" w:rsidRDefault="00995573" w:rsidP="00200152">
            <w:pPr>
              <w:pStyle w:val="Bezodstpw"/>
              <w:jc w:val="center"/>
              <w:rPr>
                <w:sz w:val="20"/>
                <w:szCs w:val="20"/>
              </w:rPr>
            </w:pPr>
            <w:r w:rsidRPr="00B94352">
              <w:rPr>
                <w:sz w:val="20"/>
                <w:szCs w:val="20"/>
              </w:rPr>
              <w:t>60</w:t>
            </w:r>
          </w:p>
        </w:tc>
      </w:tr>
      <w:tr w:rsidR="00995573" w:rsidRPr="00B94352" w:rsidTr="00200152">
        <w:tc>
          <w:tcPr>
            <w:tcW w:w="2268" w:type="dxa"/>
            <w:shd w:val="clear" w:color="auto" w:fill="F2F2F2" w:themeFill="background1" w:themeFillShade="F2"/>
            <w:vAlign w:val="center"/>
          </w:tcPr>
          <w:p w:rsidR="00995573" w:rsidRPr="00B94352" w:rsidRDefault="00995573" w:rsidP="00200152">
            <w:pPr>
              <w:pStyle w:val="Bezodstpw"/>
              <w:jc w:val="center"/>
              <w:rPr>
                <w:sz w:val="20"/>
                <w:szCs w:val="20"/>
              </w:rPr>
            </w:pPr>
            <w:r w:rsidRPr="00B94352">
              <w:rPr>
                <w:sz w:val="20"/>
                <w:szCs w:val="20"/>
              </w:rPr>
              <w:t>Kryterium dodatkowe</w:t>
            </w:r>
          </w:p>
        </w:tc>
        <w:tc>
          <w:tcPr>
            <w:tcW w:w="1842" w:type="dxa"/>
            <w:vAlign w:val="center"/>
          </w:tcPr>
          <w:p w:rsidR="00995573" w:rsidRPr="00B94352" w:rsidRDefault="00995573" w:rsidP="00200152">
            <w:pPr>
              <w:pStyle w:val="Bezodstpw"/>
              <w:jc w:val="center"/>
              <w:rPr>
                <w:sz w:val="20"/>
                <w:szCs w:val="20"/>
              </w:rPr>
            </w:pPr>
            <w:r w:rsidRPr="00B94352">
              <w:rPr>
                <w:sz w:val="20"/>
                <w:szCs w:val="20"/>
              </w:rPr>
              <w:t>40%</w:t>
            </w:r>
          </w:p>
        </w:tc>
        <w:tc>
          <w:tcPr>
            <w:tcW w:w="1701" w:type="dxa"/>
            <w:vAlign w:val="center"/>
          </w:tcPr>
          <w:p w:rsidR="00995573" w:rsidRPr="00B94352" w:rsidRDefault="00995573" w:rsidP="00200152">
            <w:pPr>
              <w:pStyle w:val="Bezodstpw"/>
              <w:jc w:val="center"/>
              <w:rPr>
                <w:sz w:val="20"/>
                <w:szCs w:val="20"/>
              </w:rPr>
            </w:pPr>
            <w:r w:rsidRPr="00B94352">
              <w:rPr>
                <w:sz w:val="20"/>
                <w:szCs w:val="20"/>
              </w:rPr>
              <w:t>40</w:t>
            </w:r>
          </w:p>
        </w:tc>
      </w:tr>
      <w:tr w:rsidR="00995573" w:rsidRPr="00B94352" w:rsidTr="00200152">
        <w:tc>
          <w:tcPr>
            <w:tcW w:w="2268" w:type="dxa"/>
            <w:shd w:val="clear" w:color="auto" w:fill="F2F2F2" w:themeFill="background1" w:themeFillShade="F2"/>
            <w:vAlign w:val="center"/>
          </w:tcPr>
          <w:p w:rsidR="00995573" w:rsidRPr="00B94352" w:rsidRDefault="00995573" w:rsidP="00200152">
            <w:pPr>
              <w:pStyle w:val="Bezodstpw"/>
              <w:jc w:val="center"/>
              <w:rPr>
                <w:sz w:val="20"/>
                <w:szCs w:val="20"/>
              </w:rPr>
            </w:pPr>
            <w:r w:rsidRPr="00B94352">
              <w:rPr>
                <w:sz w:val="20"/>
                <w:szCs w:val="20"/>
              </w:rPr>
              <w:lastRenderedPageBreak/>
              <w:t>Razem</w:t>
            </w:r>
          </w:p>
        </w:tc>
        <w:tc>
          <w:tcPr>
            <w:tcW w:w="1842" w:type="dxa"/>
            <w:vAlign w:val="center"/>
          </w:tcPr>
          <w:p w:rsidR="00995573" w:rsidRPr="00B94352" w:rsidRDefault="00995573" w:rsidP="00200152">
            <w:pPr>
              <w:pStyle w:val="Bezodstpw"/>
              <w:jc w:val="center"/>
              <w:rPr>
                <w:sz w:val="20"/>
                <w:szCs w:val="20"/>
              </w:rPr>
            </w:pPr>
            <w:r w:rsidRPr="00B94352">
              <w:rPr>
                <w:sz w:val="20"/>
                <w:szCs w:val="20"/>
              </w:rPr>
              <w:t>100%</w:t>
            </w:r>
          </w:p>
        </w:tc>
        <w:tc>
          <w:tcPr>
            <w:tcW w:w="1701" w:type="dxa"/>
            <w:vAlign w:val="center"/>
          </w:tcPr>
          <w:p w:rsidR="00995573" w:rsidRPr="00B94352" w:rsidRDefault="00995573" w:rsidP="00200152">
            <w:pPr>
              <w:pStyle w:val="Bezodstpw"/>
              <w:jc w:val="center"/>
              <w:rPr>
                <w:sz w:val="20"/>
                <w:szCs w:val="20"/>
              </w:rPr>
            </w:pPr>
            <w:r w:rsidRPr="00B94352">
              <w:rPr>
                <w:sz w:val="20"/>
                <w:szCs w:val="20"/>
              </w:rPr>
              <w:t>100</w:t>
            </w:r>
          </w:p>
        </w:tc>
      </w:tr>
    </w:tbl>
    <w:p w:rsidR="006718EE" w:rsidRDefault="006718EE" w:rsidP="00D26C8C">
      <w:pPr>
        <w:pStyle w:val="Akapitzlist"/>
        <w:spacing w:after="120" w:line="276" w:lineRule="auto"/>
        <w:ind w:left="360"/>
        <w:jc w:val="both"/>
        <w:rPr>
          <w:rFonts w:ascii="Calibri" w:eastAsia="Calibri" w:hAnsi="Calibri" w:cs="Calibri"/>
          <w:sz w:val="20"/>
          <w:szCs w:val="20"/>
        </w:rPr>
      </w:pPr>
    </w:p>
    <w:p w:rsidR="006718EE" w:rsidRDefault="006874C4" w:rsidP="00995573">
      <w:pPr>
        <w:pStyle w:val="Akapitzlist"/>
        <w:numPr>
          <w:ilvl w:val="0"/>
          <w:numId w:val="3"/>
        </w:numPr>
        <w:snapToGrid w:val="0"/>
        <w:spacing w:after="120" w:line="276" w:lineRule="auto"/>
        <w:ind w:left="425" w:hanging="425"/>
        <w:contextualSpacing w:val="0"/>
        <w:jc w:val="both"/>
        <w:rPr>
          <w:rFonts w:ascii="Calibri" w:eastAsia="Calibri" w:hAnsi="Calibri" w:cs="Calibri"/>
          <w:sz w:val="20"/>
          <w:szCs w:val="20"/>
        </w:rPr>
      </w:pPr>
      <w:r w:rsidRPr="006718EE">
        <w:rPr>
          <w:rFonts w:ascii="Calibri" w:eastAsia="Calibri" w:hAnsi="Calibri" w:cs="Calibri"/>
          <w:sz w:val="20"/>
          <w:szCs w:val="20"/>
        </w:rPr>
        <w:t>Sposób oceny ofert i wyliczenia liczby przyznanych punktów w kryterium nr 1: cena ofertowa</w:t>
      </w:r>
      <w:r w:rsidR="006718EE">
        <w:rPr>
          <w:rFonts w:ascii="Calibri" w:eastAsia="Calibri" w:hAnsi="Calibri" w:cs="Calibri"/>
          <w:sz w:val="20"/>
          <w:szCs w:val="20"/>
        </w:rPr>
        <w:t xml:space="preserve"> w każdej części zamówienia</w:t>
      </w:r>
      <w:r w:rsidRPr="006718EE">
        <w:rPr>
          <w:rFonts w:ascii="Calibri" w:eastAsia="Calibri" w:hAnsi="Calibri" w:cs="Calibri"/>
          <w:sz w:val="20"/>
          <w:szCs w:val="20"/>
        </w:rPr>
        <w:t xml:space="preserve">: </w:t>
      </w:r>
    </w:p>
    <w:p w:rsidR="00995573" w:rsidRDefault="006874C4" w:rsidP="002538F7">
      <w:pPr>
        <w:pStyle w:val="Akapitzlist"/>
        <w:numPr>
          <w:ilvl w:val="1"/>
          <w:numId w:val="3"/>
        </w:numPr>
        <w:snapToGrid w:val="0"/>
        <w:spacing w:after="0" w:line="276" w:lineRule="auto"/>
        <w:ind w:left="992" w:hanging="567"/>
        <w:contextualSpacing w:val="0"/>
        <w:jc w:val="both"/>
        <w:rPr>
          <w:rFonts w:ascii="Calibri" w:eastAsia="Calibri" w:hAnsi="Calibri" w:cs="Calibri"/>
          <w:sz w:val="20"/>
          <w:szCs w:val="20"/>
        </w:rPr>
      </w:pPr>
      <w:r w:rsidRPr="006718EE">
        <w:rPr>
          <w:rFonts w:ascii="Calibri" w:eastAsia="Calibri" w:hAnsi="Calibri" w:cs="Calibri"/>
          <w:sz w:val="20"/>
          <w:szCs w:val="20"/>
        </w:rPr>
        <w:t>Oferty będą oceniane na podstawie ceny ofertowej, a przyznane punkty obliczane będą według poniższego wzoru:</w:t>
      </w:r>
    </w:p>
    <w:p w:rsidR="00995573" w:rsidRPr="00995573" w:rsidRDefault="00995573" w:rsidP="002538F7">
      <w:pPr>
        <w:pStyle w:val="Akapitzlist"/>
        <w:snapToGrid w:val="0"/>
        <w:spacing w:after="0" w:line="276" w:lineRule="auto"/>
        <w:ind w:left="992"/>
        <w:contextualSpacing w:val="0"/>
        <w:jc w:val="both"/>
        <w:rPr>
          <w:rFonts w:ascii="Calibri" w:eastAsia="Calibri" w:hAnsi="Calibri" w:cs="Calibri"/>
          <w:sz w:val="20"/>
          <w:szCs w:val="20"/>
        </w:rPr>
      </w:pPr>
    </w:p>
    <w:p w:rsidR="00995573" w:rsidRPr="009C2B62" w:rsidRDefault="006B4F9F" w:rsidP="00995573">
      <w:pPr>
        <w:pStyle w:val="Akapitzlist"/>
        <w:spacing w:after="0" w:line="276" w:lineRule="auto"/>
        <w:ind w:left="851"/>
        <w:jc w:val="both"/>
        <w:rPr>
          <w:rFonts w:eastAsia="Calibri" w:cstheme="minorHAnsi"/>
        </w:rPr>
      </w:pPr>
      <m:oMathPara>
        <m:oMath>
          <m:sSub>
            <m:sSubPr>
              <m:ctrlPr>
                <w:rPr>
                  <w:rFonts w:ascii="Cambria Math" w:eastAsia="Calibri" w:hAnsi="Cambria Math" w:cstheme="minorHAnsi"/>
                  <w:i/>
                </w:rPr>
              </m:ctrlPr>
            </m:sSubPr>
            <m:e>
              <m:r>
                <w:rPr>
                  <w:rFonts w:ascii="Cambria Math" w:eastAsia="Calibri" w:hAnsi="Cambria Math" w:cstheme="minorHAnsi"/>
                </w:rPr>
                <m:t>P</m:t>
              </m:r>
            </m:e>
            <m:sub>
              <m:r>
                <w:rPr>
                  <w:rFonts w:ascii="Cambria Math" w:eastAsia="Calibri" w:hAnsi="Cambria Math" w:cstheme="minorHAnsi"/>
                </w:rPr>
                <m:t>c</m:t>
              </m:r>
            </m:sub>
          </m:sSub>
          <m:r>
            <w:rPr>
              <w:rFonts w:ascii="Cambria Math" w:eastAsia="Calibri" w:hAnsi="Cambria Math" w:cstheme="minorHAnsi"/>
            </w:rPr>
            <m:t>=</m:t>
          </m:r>
          <m:f>
            <m:fPr>
              <m:ctrlPr>
                <w:rPr>
                  <w:rFonts w:ascii="Cambria Math" w:eastAsia="Calibri" w:hAnsi="Cambria Math" w:cstheme="minorHAnsi"/>
                  <w:i/>
                </w:rPr>
              </m:ctrlPr>
            </m:fPr>
            <m:num>
              <m:sSub>
                <m:sSubPr>
                  <m:ctrlPr>
                    <w:rPr>
                      <w:rFonts w:ascii="Cambria Math" w:eastAsia="Calibri" w:hAnsi="Cambria Math" w:cstheme="minorHAnsi"/>
                      <w:i/>
                    </w:rPr>
                  </m:ctrlPr>
                </m:sSubPr>
                <m:e>
                  <m:r>
                    <w:rPr>
                      <w:rFonts w:ascii="Cambria Math" w:eastAsia="Calibri" w:hAnsi="Cambria Math" w:cstheme="minorHAnsi"/>
                    </w:rPr>
                    <m:t>C</m:t>
                  </m:r>
                </m:e>
                <m:sub>
                  <m:r>
                    <w:rPr>
                      <w:rFonts w:ascii="Cambria Math" w:eastAsia="Calibri" w:hAnsi="Cambria Math" w:cstheme="minorHAnsi"/>
                    </w:rPr>
                    <m:t>n</m:t>
                  </m:r>
                </m:sub>
              </m:sSub>
            </m:num>
            <m:den>
              <m:sSub>
                <m:sSubPr>
                  <m:ctrlPr>
                    <w:rPr>
                      <w:rFonts w:ascii="Cambria Math" w:eastAsia="Calibri" w:hAnsi="Cambria Math" w:cstheme="minorHAnsi"/>
                      <w:i/>
                    </w:rPr>
                  </m:ctrlPr>
                </m:sSubPr>
                <m:e>
                  <m:r>
                    <w:rPr>
                      <w:rFonts w:ascii="Cambria Math" w:eastAsia="Calibri" w:hAnsi="Cambria Math" w:cstheme="minorHAnsi"/>
                    </w:rPr>
                    <m:t>C</m:t>
                  </m:r>
                </m:e>
                <m:sub>
                  <m:r>
                    <w:rPr>
                      <w:rFonts w:ascii="Cambria Math" w:eastAsia="Calibri" w:hAnsi="Cambria Math" w:cstheme="minorHAnsi"/>
                    </w:rPr>
                    <m:t>o</m:t>
                  </m:r>
                </m:sub>
              </m:sSub>
            </m:den>
          </m:f>
          <m:r>
            <w:rPr>
              <w:rFonts w:ascii="Cambria Math" w:eastAsia="Calibri" w:hAnsi="Cambria Math" w:cstheme="minorHAnsi"/>
            </w:rPr>
            <m:t xml:space="preserve"> x </m:t>
          </m:r>
          <m:sSub>
            <m:sSubPr>
              <m:ctrlPr>
                <w:rPr>
                  <w:rFonts w:ascii="Cambria Math" w:eastAsia="Calibri" w:hAnsi="Cambria Math" w:cstheme="minorHAnsi"/>
                  <w:i/>
                </w:rPr>
              </m:ctrlPr>
            </m:sSubPr>
            <m:e>
              <m:r>
                <w:rPr>
                  <w:rFonts w:ascii="Cambria Math" w:eastAsia="Calibri" w:hAnsi="Cambria Math" w:cstheme="minorHAnsi"/>
                </w:rPr>
                <m:t>W</m:t>
              </m:r>
            </m:e>
            <m:sub>
              <m:r>
                <w:rPr>
                  <w:rFonts w:ascii="Cambria Math" w:eastAsia="Calibri" w:hAnsi="Cambria Math" w:cstheme="minorHAnsi"/>
                </w:rPr>
                <m:t xml:space="preserve">c </m:t>
              </m:r>
            </m:sub>
          </m:sSub>
          <m:r>
            <w:rPr>
              <w:rFonts w:ascii="Cambria Math" w:eastAsia="Calibri" w:hAnsi="Cambria Math" w:cstheme="minorHAnsi"/>
            </w:rPr>
            <m:t xml:space="preserve"> x 100</m:t>
          </m:r>
        </m:oMath>
      </m:oMathPara>
    </w:p>
    <w:p w:rsidR="006874C4" w:rsidRPr="006874C4" w:rsidRDefault="006874C4" w:rsidP="00995573">
      <w:pPr>
        <w:spacing w:after="120" w:line="276" w:lineRule="auto"/>
        <w:ind w:left="993"/>
        <w:jc w:val="both"/>
        <w:rPr>
          <w:rFonts w:ascii="Calibri" w:eastAsia="Calibri" w:hAnsi="Calibri" w:cs="Calibri"/>
          <w:sz w:val="20"/>
          <w:szCs w:val="20"/>
        </w:rPr>
      </w:pPr>
      <w:r w:rsidRPr="006874C4">
        <w:rPr>
          <w:rFonts w:ascii="Calibri" w:eastAsia="Calibri" w:hAnsi="Calibri" w:cs="Calibri"/>
          <w:sz w:val="20"/>
          <w:szCs w:val="20"/>
        </w:rPr>
        <w:t>gdzie:</w:t>
      </w:r>
    </w:p>
    <w:p w:rsidR="006874C4" w:rsidRPr="006874C4" w:rsidRDefault="006B4F9F" w:rsidP="00995573">
      <w:pPr>
        <w:spacing w:after="0" w:line="276" w:lineRule="auto"/>
        <w:ind w:left="993"/>
        <w:jc w:val="both"/>
        <w:rPr>
          <w:rFonts w:ascii="Calibri" w:eastAsia="Calibri" w:hAnsi="Calibri" w:cs="Calibri"/>
          <w:sz w:val="20"/>
          <w:szCs w:val="20"/>
        </w:rPr>
      </w:pPr>
      <m:oMath>
        <m:sSub>
          <m:sSubPr>
            <m:ctrlPr>
              <w:rPr>
                <w:rFonts w:ascii="Cambria Math" w:eastAsia="Calibri" w:hAnsi="Cambria Math" w:cstheme="minorHAnsi"/>
                <w:i/>
              </w:rPr>
            </m:ctrlPr>
          </m:sSubPr>
          <m:e>
            <m:r>
              <w:rPr>
                <w:rFonts w:ascii="Cambria Math" w:eastAsia="Calibri" w:hAnsi="Cambria Math" w:cstheme="minorHAnsi"/>
              </w:rPr>
              <m:t>C</m:t>
            </m:r>
          </m:e>
          <m:sub>
            <m:r>
              <w:rPr>
                <w:rFonts w:ascii="Cambria Math" w:eastAsia="Calibri" w:hAnsi="Cambria Math" w:cstheme="minorHAnsi"/>
              </w:rPr>
              <m:t>n</m:t>
            </m:r>
          </m:sub>
        </m:sSub>
      </m:oMath>
      <w:r w:rsidR="00995573">
        <w:rPr>
          <w:rFonts w:ascii="Calibri" w:eastAsia="Calibri" w:hAnsi="Calibri" w:cs="Calibri"/>
          <w:sz w:val="20"/>
          <w:szCs w:val="20"/>
        </w:rPr>
        <w:t>–</w:t>
      </w:r>
      <w:r w:rsidR="00995573">
        <w:rPr>
          <w:rFonts w:ascii="Calibri" w:eastAsia="Calibri" w:hAnsi="Calibri" w:cs="Calibri"/>
          <w:sz w:val="20"/>
          <w:szCs w:val="20"/>
        </w:rPr>
        <w:tab/>
      </w:r>
      <w:r w:rsidR="006874C4" w:rsidRPr="006874C4">
        <w:rPr>
          <w:rFonts w:ascii="Calibri" w:eastAsia="Calibri" w:hAnsi="Calibri" w:cs="Calibri"/>
          <w:sz w:val="20"/>
          <w:szCs w:val="20"/>
        </w:rPr>
        <w:t>najniższa zaoferowana cena ofertowa spośród złożonych ofert,</w:t>
      </w:r>
    </w:p>
    <w:p w:rsidR="006874C4" w:rsidRPr="006874C4" w:rsidRDefault="006B4F9F" w:rsidP="00995573">
      <w:pPr>
        <w:spacing w:after="0" w:line="276" w:lineRule="auto"/>
        <w:ind w:left="993"/>
        <w:jc w:val="both"/>
        <w:rPr>
          <w:rFonts w:ascii="Calibri" w:eastAsia="Calibri" w:hAnsi="Calibri" w:cs="Calibri"/>
          <w:sz w:val="20"/>
          <w:szCs w:val="20"/>
        </w:rPr>
      </w:pPr>
      <m:oMath>
        <m:sSub>
          <m:sSubPr>
            <m:ctrlPr>
              <w:rPr>
                <w:rFonts w:ascii="Cambria Math" w:eastAsia="Calibri" w:hAnsi="Cambria Math" w:cstheme="minorHAnsi"/>
                <w:i/>
              </w:rPr>
            </m:ctrlPr>
          </m:sSubPr>
          <m:e>
            <m:r>
              <w:rPr>
                <w:rFonts w:ascii="Cambria Math" w:eastAsia="Calibri" w:hAnsi="Cambria Math" w:cstheme="minorHAnsi"/>
              </w:rPr>
              <m:t>C</m:t>
            </m:r>
          </m:e>
          <m:sub>
            <m:r>
              <w:rPr>
                <w:rFonts w:ascii="Cambria Math" w:eastAsia="Calibri" w:hAnsi="Cambria Math" w:cstheme="minorHAnsi"/>
              </w:rPr>
              <m:t>o</m:t>
            </m:r>
          </m:sub>
        </m:sSub>
      </m:oMath>
      <w:r w:rsidR="00995573">
        <w:rPr>
          <w:rFonts w:ascii="Calibri" w:eastAsia="Calibri" w:hAnsi="Calibri" w:cs="Calibri"/>
          <w:sz w:val="20"/>
          <w:szCs w:val="20"/>
        </w:rPr>
        <w:t>–</w:t>
      </w:r>
      <w:r w:rsidR="00995573">
        <w:rPr>
          <w:rFonts w:ascii="Calibri" w:eastAsia="Calibri" w:hAnsi="Calibri" w:cs="Calibri"/>
          <w:sz w:val="20"/>
          <w:szCs w:val="20"/>
        </w:rPr>
        <w:tab/>
      </w:r>
      <w:r w:rsidR="006874C4" w:rsidRPr="006874C4">
        <w:rPr>
          <w:rFonts w:ascii="Calibri" w:eastAsia="Calibri" w:hAnsi="Calibri" w:cs="Calibri"/>
          <w:sz w:val="20"/>
          <w:szCs w:val="20"/>
        </w:rPr>
        <w:t>cena ofertow</w:t>
      </w:r>
      <w:r w:rsidR="00306809">
        <w:rPr>
          <w:rFonts w:ascii="Calibri" w:eastAsia="Calibri" w:hAnsi="Calibri" w:cs="Calibri"/>
          <w:sz w:val="20"/>
          <w:szCs w:val="20"/>
        </w:rPr>
        <w:t>a</w:t>
      </w:r>
      <w:r w:rsidR="006874C4" w:rsidRPr="006874C4">
        <w:rPr>
          <w:rFonts w:ascii="Calibri" w:eastAsia="Calibri" w:hAnsi="Calibri" w:cs="Calibri"/>
          <w:sz w:val="20"/>
          <w:szCs w:val="20"/>
        </w:rPr>
        <w:t xml:space="preserve"> zaoferowana w ocenianej ofercie,</w:t>
      </w:r>
    </w:p>
    <w:p w:rsidR="006874C4" w:rsidRPr="006874C4" w:rsidRDefault="006B4F9F" w:rsidP="00995573">
      <w:pPr>
        <w:spacing w:after="0" w:line="276" w:lineRule="auto"/>
        <w:ind w:left="993"/>
        <w:jc w:val="both"/>
        <w:rPr>
          <w:rFonts w:ascii="Calibri" w:eastAsia="Calibri" w:hAnsi="Calibri" w:cs="Calibri"/>
          <w:sz w:val="20"/>
          <w:szCs w:val="20"/>
        </w:rPr>
      </w:pPr>
      <m:oMath>
        <m:sSub>
          <m:sSubPr>
            <m:ctrlPr>
              <w:rPr>
                <w:rFonts w:ascii="Cambria Math" w:eastAsia="Calibri" w:hAnsi="Cambria Math" w:cstheme="minorHAnsi"/>
                <w:i/>
              </w:rPr>
            </m:ctrlPr>
          </m:sSubPr>
          <m:e>
            <m:r>
              <w:rPr>
                <w:rFonts w:ascii="Cambria Math" w:eastAsia="Calibri" w:hAnsi="Cambria Math" w:cstheme="minorHAnsi"/>
              </w:rPr>
              <m:t>W</m:t>
            </m:r>
          </m:e>
          <m:sub>
            <m:r>
              <w:rPr>
                <w:rFonts w:ascii="Cambria Math" w:eastAsia="Calibri" w:hAnsi="Cambria Math" w:cstheme="minorHAnsi"/>
              </w:rPr>
              <m:t xml:space="preserve">c </m:t>
            </m:r>
          </m:sub>
        </m:sSub>
      </m:oMath>
      <w:r w:rsidR="006874C4" w:rsidRPr="006874C4">
        <w:rPr>
          <w:rFonts w:ascii="Calibri" w:eastAsia="Calibri" w:hAnsi="Calibri" w:cs="Calibri"/>
          <w:sz w:val="20"/>
          <w:szCs w:val="20"/>
        </w:rPr>
        <w:t xml:space="preserve"> –waga kryterium nr 1: cena ofertowa (60%) w postaci ułamka dziesiętnego (0,60),</w:t>
      </w:r>
    </w:p>
    <w:p w:rsidR="006874C4" w:rsidRPr="006874C4" w:rsidRDefault="006B4F9F" w:rsidP="00995573">
      <w:pPr>
        <w:spacing w:after="0" w:line="276" w:lineRule="auto"/>
        <w:ind w:left="993"/>
        <w:jc w:val="both"/>
        <w:rPr>
          <w:rFonts w:ascii="Calibri" w:eastAsia="Calibri" w:hAnsi="Calibri" w:cs="Calibri"/>
          <w:sz w:val="20"/>
          <w:szCs w:val="20"/>
        </w:rPr>
      </w:pPr>
      <m:oMath>
        <m:sSub>
          <m:sSubPr>
            <m:ctrlPr>
              <w:rPr>
                <w:rFonts w:ascii="Cambria Math" w:eastAsia="Calibri" w:hAnsi="Cambria Math" w:cstheme="minorHAnsi"/>
                <w:i/>
              </w:rPr>
            </m:ctrlPr>
          </m:sSubPr>
          <m:e>
            <m:r>
              <w:rPr>
                <w:rFonts w:ascii="Cambria Math" w:eastAsia="Calibri" w:hAnsi="Cambria Math" w:cstheme="minorHAnsi"/>
              </w:rPr>
              <m:t>P</m:t>
            </m:r>
          </m:e>
          <m:sub>
            <m:r>
              <w:rPr>
                <w:rFonts w:ascii="Cambria Math" w:eastAsia="Calibri" w:hAnsi="Cambria Math" w:cstheme="minorHAnsi"/>
              </w:rPr>
              <m:t>c</m:t>
            </m:r>
          </m:sub>
        </m:sSub>
      </m:oMath>
      <w:r w:rsidR="006874C4" w:rsidRPr="006874C4">
        <w:rPr>
          <w:rFonts w:ascii="Calibri" w:eastAsia="Calibri" w:hAnsi="Calibri" w:cs="Calibri"/>
          <w:sz w:val="20"/>
          <w:szCs w:val="20"/>
        </w:rPr>
        <w:t>–</w:t>
      </w:r>
      <w:r w:rsidR="00995573">
        <w:rPr>
          <w:rFonts w:ascii="Calibri" w:eastAsia="Calibri" w:hAnsi="Calibri" w:cs="Calibri"/>
          <w:sz w:val="20"/>
          <w:szCs w:val="20"/>
        </w:rPr>
        <w:tab/>
      </w:r>
      <w:r w:rsidR="006874C4" w:rsidRPr="006874C4">
        <w:rPr>
          <w:rFonts w:ascii="Calibri" w:eastAsia="Calibri" w:hAnsi="Calibri" w:cs="Calibri"/>
          <w:sz w:val="20"/>
          <w:szCs w:val="20"/>
        </w:rPr>
        <w:t>punktacja</w:t>
      </w:r>
      <w:r w:rsidR="006718EE">
        <w:rPr>
          <w:rFonts w:ascii="Calibri" w:eastAsia="Calibri" w:hAnsi="Calibri" w:cs="Calibri"/>
          <w:sz w:val="20"/>
          <w:szCs w:val="20"/>
        </w:rPr>
        <w:t>;</w:t>
      </w:r>
      <w:r w:rsidR="006874C4" w:rsidRPr="006874C4">
        <w:rPr>
          <w:rFonts w:ascii="Calibri" w:eastAsia="Calibri" w:hAnsi="Calibri" w:cs="Calibri"/>
          <w:sz w:val="20"/>
          <w:szCs w:val="20"/>
        </w:rPr>
        <w:t xml:space="preserve"> liczba punktów uzyskanych przez ocenianą ofertę w kryterium nr 1: cena ofertowa.</w:t>
      </w:r>
    </w:p>
    <w:p w:rsidR="006874C4" w:rsidRPr="006874C4" w:rsidRDefault="006874C4" w:rsidP="00D26C8C">
      <w:pPr>
        <w:tabs>
          <w:tab w:val="left" w:pos="1950"/>
        </w:tabs>
        <w:spacing w:after="0" w:line="276" w:lineRule="auto"/>
        <w:jc w:val="both"/>
        <w:rPr>
          <w:rFonts w:ascii="Calibri" w:eastAsia="Calibri" w:hAnsi="Calibri" w:cs="Calibri"/>
          <w:sz w:val="20"/>
          <w:szCs w:val="20"/>
        </w:rPr>
      </w:pPr>
    </w:p>
    <w:p w:rsidR="006874C4" w:rsidRPr="006718EE" w:rsidRDefault="006874C4" w:rsidP="00995573">
      <w:pPr>
        <w:pStyle w:val="Akapitzlist"/>
        <w:numPr>
          <w:ilvl w:val="0"/>
          <w:numId w:val="3"/>
        </w:numPr>
        <w:spacing w:after="240" w:line="276" w:lineRule="auto"/>
        <w:ind w:left="426" w:hanging="426"/>
        <w:jc w:val="both"/>
        <w:rPr>
          <w:rFonts w:ascii="Calibri" w:eastAsia="Calibri" w:hAnsi="Calibri" w:cs="Calibri"/>
          <w:sz w:val="20"/>
          <w:szCs w:val="20"/>
        </w:rPr>
      </w:pPr>
      <w:r w:rsidRPr="006718EE">
        <w:rPr>
          <w:rFonts w:ascii="Calibri" w:eastAsia="Calibri" w:hAnsi="Calibri" w:cs="Calibri"/>
          <w:sz w:val="20"/>
          <w:szCs w:val="20"/>
        </w:rPr>
        <w:t xml:space="preserve">Sposób oceny ofert i wyliczenia liczby przyznanych punktów w kryterium nr 2: kryterium dodatkowe w Części </w:t>
      </w:r>
      <w:r w:rsidR="006718EE">
        <w:rPr>
          <w:rFonts w:ascii="Calibri" w:eastAsia="Calibri" w:hAnsi="Calibri" w:cs="Calibri"/>
          <w:sz w:val="20"/>
          <w:szCs w:val="20"/>
        </w:rPr>
        <w:t>1</w:t>
      </w:r>
      <w:r w:rsidRPr="006718EE">
        <w:rPr>
          <w:rFonts w:ascii="Calibri" w:eastAsia="Calibri" w:hAnsi="Calibri" w:cs="Calibri"/>
          <w:sz w:val="20"/>
          <w:szCs w:val="20"/>
        </w:rPr>
        <w:t xml:space="preserve">: </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
        <w:gridCol w:w="7050"/>
        <w:gridCol w:w="1134"/>
      </w:tblGrid>
      <w:tr w:rsidR="006874C4" w:rsidRPr="006874C4" w:rsidTr="00995573">
        <w:trPr>
          <w:trHeight w:hRule="exact" w:val="555"/>
        </w:trPr>
        <w:tc>
          <w:tcPr>
            <w:tcW w:w="454" w:type="dxa"/>
            <w:shd w:val="clear" w:color="auto" w:fill="DEEAF6"/>
            <w:vAlign w:val="center"/>
          </w:tcPr>
          <w:p w:rsidR="006874C4" w:rsidRPr="006874C4" w:rsidRDefault="006874C4" w:rsidP="00D26C8C">
            <w:pPr>
              <w:spacing w:after="0" w:line="276" w:lineRule="auto"/>
              <w:jc w:val="center"/>
              <w:rPr>
                <w:rFonts w:ascii="Calibri" w:eastAsia="Calibri" w:hAnsi="Calibri" w:cs="Calibri"/>
                <w:b/>
                <w:bCs/>
                <w:sz w:val="20"/>
                <w:szCs w:val="20"/>
                <w:lang w:eastAsia="pl-PL"/>
              </w:rPr>
            </w:pPr>
            <w:r w:rsidRPr="006874C4">
              <w:rPr>
                <w:rFonts w:ascii="Calibri" w:eastAsia="Calibri" w:hAnsi="Calibri" w:cs="Calibri"/>
                <w:b/>
                <w:bCs/>
                <w:sz w:val="20"/>
                <w:szCs w:val="20"/>
                <w:lang w:eastAsia="pl-PL"/>
              </w:rPr>
              <w:t>Lp.</w:t>
            </w:r>
          </w:p>
        </w:tc>
        <w:tc>
          <w:tcPr>
            <w:tcW w:w="7058" w:type="dxa"/>
            <w:shd w:val="clear" w:color="auto" w:fill="DEEAF6"/>
            <w:vAlign w:val="center"/>
          </w:tcPr>
          <w:p w:rsidR="006874C4" w:rsidRPr="006874C4" w:rsidRDefault="006874C4" w:rsidP="004673AF">
            <w:pPr>
              <w:spacing w:after="0" w:line="240" w:lineRule="auto"/>
              <w:jc w:val="center"/>
              <w:rPr>
                <w:rFonts w:ascii="Calibri" w:eastAsia="Calibri" w:hAnsi="Calibri" w:cs="Calibri"/>
                <w:b/>
                <w:bCs/>
                <w:sz w:val="20"/>
                <w:szCs w:val="20"/>
                <w:lang w:eastAsia="pl-PL"/>
              </w:rPr>
            </w:pPr>
            <w:r w:rsidRPr="006874C4">
              <w:rPr>
                <w:rFonts w:ascii="Calibri" w:eastAsia="Calibri" w:hAnsi="Calibri" w:cs="Calibri"/>
                <w:b/>
                <w:bCs/>
                <w:sz w:val="20"/>
                <w:szCs w:val="20"/>
                <w:lang w:eastAsia="pl-PL"/>
              </w:rPr>
              <w:t xml:space="preserve">Kryterium dodatkowe </w:t>
            </w:r>
            <w:r w:rsidRPr="006874C4">
              <w:rPr>
                <w:rFonts w:ascii="Calibri" w:eastAsia="Calibri" w:hAnsi="Calibri" w:cs="Calibri"/>
                <w:b/>
                <w:bCs/>
                <w:sz w:val="20"/>
                <w:szCs w:val="20"/>
                <w:lang w:eastAsia="pl-PL"/>
              </w:rPr>
              <w:br/>
            </w:r>
            <w:r w:rsidRPr="006874C4">
              <w:rPr>
                <w:rFonts w:ascii="Calibri" w:eastAsia="Calibri" w:hAnsi="Calibri" w:cs="Calibri"/>
                <w:sz w:val="20"/>
                <w:szCs w:val="20"/>
                <w:lang w:eastAsia="pl-PL"/>
              </w:rPr>
              <w:t>(punktowane fakultatywnie)</w:t>
            </w:r>
          </w:p>
        </w:tc>
        <w:tc>
          <w:tcPr>
            <w:tcW w:w="1134" w:type="dxa"/>
            <w:shd w:val="clear" w:color="auto" w:fill="DEEAF6"/>
            <w:vAlign w:val="center"/>
          </w:tcPr>
          <w:p w:rsidR="006874C4" w:rsidRPr="006874C4" w:rsidRDefault="006874C4" w:rsidP="004673AF">
            <w:pPr>
              <w:spacing w:after="0" w:line="240" w:lineRule="auto"/>
              <w:jc w:val="center"/>
              <w:rPr>
                <w:rFonts w:ascii="Calibri" w:eastAsia="Calibri" w:hAnsi="Calibri" w:cs="Calibri"/>
                <w:b/>
                <w:bCs/>
                <w:sz w:val="20"/>
                <w:szCs w:val="20"/>
                <w:lang w:eastAsia="pl-PL"/>
              </w:rPr>
            </w:pPr>
            <w:r w:rsidRPr="006874C4">
              <w:rPr>
                <w:rFonts w:ascii="Calibri" w:eastAsia="Calibri" w:hAnsi="Calibri" w:cs="Calibri"/>
                <w:b/>
                <w:bCs/>
                <w:sz w:val="20"/>
                <w:szCs w:val="20"/>
                <w:lang w:eastAsia="pl-PL"/>
              </w:rPr>
              <w:t xml:space="preserve">Waga </w:t>
            </w:r>
            <w:r w:rsidRPr="006874C4">
              <w:rPr>
                <w:rFonts w:ascii="Calibri" w:eastAsia="Calibri" w:hAnsi="Calibri" w:cs="Calibri"/>
                <w:b/>
                <w:bCs/>
                <w:sz w:val="20"/>
                <w:szCs w:val="20"/>
                <w:lang w:eastAsia="pl-PL"/>
              </w:rPr>
              <w:br/>
              <w:t>kryterium</w:t>
            </w:r>
          </w:p>
        </w:tc>
      </w:tr>
      <w:tr w:rsidR="006874C4" w:rsidRPr="006874C4" w:rsidTr="00995573">
        <w:trPr>
          <w:trHeight w:hRule="exact" w:val="340"/>
        </w:trPr>
        <w:tc>
          <w:tcPr>
            <w:tcW w:w="454" w:type="dxa"/>
            <w:vAlign w:val="center"/>
          </w:tcPr>
          <w:p w:rsidR="006874C4" w:rsidRPr="006874C4" w:rsidRDefault="006874C4" w:rsidP="00D26C8C">
            <w:pPr>
              <w:spacing w:after="0" w:line="276" w:lineRule="auto"/>
              <w:jc w:val="center"/>
              <w:rPr>
                <w:rFonts w:ascii="Calibri" w:eastAsia="Calibri" w:hAnsi="Calibri" w:cs="Calibri"/>
                <w:sz w:val="20"/>
                <w:szCs w:val="20"/>
                <w:lang w:eastAsia="pl-PL"/>
              </w:rPr>
            </w:pPr>
            <w:r w:rsidRPr="006874C4">
              <w:rPr>
                <w:rFonts w:ascii="Calibri" w:eastAsia="Calibri" w:hAnsi="Calibri" w:cs="Calibri"/>
                <w:sz w:val="20"/>
                <w:szCs w:val="20"/>
                <w:lang w:eastAsia="pl-PL"/>
              </w:rPr>
              <w:t>1.</w:t>
            </w:r>
          </w:p>
        </w:tc>
        <w:tc>
          <w:tcPr>
            <w:tcW w:w="7058" w:type="dxa"/>
            <w:vAlign w:val="center"/>
          </w:tcPr>
          <w:p w:rsidR="006874C4" w:rsidRPr="006874C4" w:rsidRDefault="006874C4" w:rsidP="00D26C8C">
            <w:pPr>
              <w:spacing w:after="0" w:line="276" w:lineRule="auto"/>
              <w:rPr>
                <w:rFonts w:ascii="Calibri" w:eastAsia="Calibri" w:hAnsi="Calibri" w:cs="Calibri"/>
                <w:sz w:val="20"/>
                <w:szCs w:val="20"/>
                <w:lang w:eastAsia="pl-PL"/>
              </w:rPr>
            </w:pPr>
            <w:r w:rsidRPr="006874C4">
              <w:rPr>
                <w:rFonts w:ascii="Calibri" w:eastAsia="Calibri" w:hAnsi="Calibri" w:cs="Calibri"/>
                <w:sz w:val="20"/>
                <w:szCs w:val="20"/>
                <w:lang w:eastAsia="pl-PL"/>
              </w:rPr>
              <w:t>Podniesienie limitu dot. ryzyka powodzi (</w:t>
            </w:r>
            <w:r w:rsidRPr="00D622BF">
              <w:rPr>
                <w:rFonts w:ascii="Calibri" w:eastAsia="Calibri" w:hAnsi="Calibri" w:cs="Calibri"/>
                <w:sz w:val="20"/>
                <w:szCs w:val="20"/>
                <w:lang w:eastAsia="pl-PL"/>
              </w:rPr>
              <w:t xml:space="preserve">Zał. nr </w:t>
            </w:r>
            <w:r w:rsidR="007606CE" w:rsidRPr="00D622BF">
              <w:rPr>
                <w:rFonts w:ascii="Calibri" w:eastAsia="Calibri" w:hAnsi="Calibri" w:cs="Calibri"/>
                <w:sz w:val="20"/>
                <w:szCs w:val="20"/>
                <w:lang w:eastAsia="pl-PL"/>
              </w:rPr>
              <w:t>10</w:t>
            </w:r>
            <w:r w:rsidRPr="00D622BF">
              <w:rPr>
                <w:rFonts w:ascii="Calibri" w:eastAsia="Calibri" w:hAnsi="Calibri" w:cs="Calibri"/>
                <w:sz w:val="20"/>
                <w:szCs w:val="20"/>
                <w:lang w:eastAsia="pl-PL"/>
              </w:rPr>
              <w:t xml:space="preserve"> do SWZ OPZ</w:t>
            </w:r>
            <w:r w:rsidRPr="006874C4">
              <w:rPr>
                <w:rFonts w:ascii="Calibri" w:eastAsia="Calibri" w:hAnsi="Calibri" w:cs="Calibri"/>
                <w:sz w:val="20"/>
                <w:szCs w:val="20"/>
                <w:lang w:eastAsia="pl-PL"/>
              </w:rPr>
              <w:t xml:space="preserve"> Cz. I, </w:t>
            </w:r>
            <w:r w:rsidRPr="006874C4">
              <w:rPr>
                <w:rFonts w:ascii="Calibri" w:eastAsia="Calibri" w:hAnsi="Calibri" w:cs="Calibri"/>
                <w:sz w:val="20"/>
                <w:szCs w:val="20"/>
              </w:rPr>
              <w:t xml:space="preserve">§1 </w:t>
            </w:r>
            <w:r w:rsidRPr="006874C4">
              <w:rPr>
                <w:rFonts w:ascii="Calibri" w:eastAsia="Calibri" w:hAnsi="Calibri" w:cs="Calibri"/>
                <w:sz w:val="20"/>
                <w:szCs w:val="20"/>
                <w:lang w:eastAsia="pl-PL"/>
              </w:rPr>
              <w:t>pkt. 5.</w:t>
            </w:r>
            <w:r w:rsidR="00D622BF">
              <w:rPr>
                <w:rFonts w:ascii="Calibri" w:eastAsia="Calibri" w:hAnsi="Calibri" w:cs="Calibri"/>
                <w:sz w:val="20"/>
                <w:szCs w:val="20"/>
                <w:lang w:eastAsia="pl-PL"/>
              </w:rPr>
              <w:t>5</w:t>
            </w:r>
            <w:r w:rsidRPr="006874C4">
              <w:rPr>
                <w:rFonts w:ascii="Calibri" w:eastAsia="Calibri" w:hAnsi="Calibri" w:cs="Calibri"/>
                <w:sz w:val="20"/>
                <w:szCs w:val="20"/>
                <w:lang w:eastAsia="pl-PL"/>
              </w:rPr>
              <w:t>.1.)</w:t>
            </w:r>
          </w:p>
        </w:tc>
        <w:tc>
          <w:tcPr>
            <w:tcW w:w="1134" w:type="dxa"/>
            <w:vAlign w:val="center"/>
          </w:tcPr>
          <w:p w:rsidR="006874C4" w:rsidRPr="006874C4" w:rsidRDefault="006874C4" w:rsidP="00D26C8C">
            <w:pPr>
              <w:spacing w:after="0" w:line="276" w:lineRule="auto"/>
              <w:jc w:val="center"/>
              <w:rPr>
                <w:rFonts w:ascii="Calibri" w:eastAsia="Calibri" w:hAnsi="Calibri" w:cs="Calibri"/>
                <w:sz w:val="20"/>
                <w:szCs w:val="20"/>
                <w:lang w:eastAsia="pl-PL"/>
              </w:rPr>
            </w:pPr>
            <w:r w:rsidRPr="006874C4">
              <w:rPr>
                <w:rFonts w:ascii="Calibri" w:eastAsia="Calibri" w:hAnsi="Calibri" w:cs="Calibri"/>
                <w:sz w:val="20"/>
                <w:szCs w:val="20"/>
                <w:lang w:eastAsia="pl-PL"/>
              </w:rPr>
              <w:t>70%</w:t>
            </w:r>
          </w:p>
        </w:tc>
      </w:tr>
      <w:tr w:rsidR="006874C4" w:rsidRPr="006874C4" w:rsidTr="00995573">
        <w:trPr>
          <w:trHeight w:hRule="exact" w:val="340"/>
        </w:trPr>
        <w:tc>
          <w:tcPr>
            <w:tcW w:w="454" w:type="dxa"/>
            <w:vAlign w:val="center"/>
          </w:tcPr>
          <w:p w:rsidR="006874C4" w:rsidRPr="006874C4" w:rsidRDefault="006874C4" w:rsidP="00D26C8C">
            <w:pPr>
              <w:spacing w:after="0" w:line="276" w:lineRule="auto"/>
              <w:jc w:val="center"/>
              <w:rPr>
                <w:rFonts w:ascii="Calibri" w:eastAsia="Calibri" w:hAnsi="Calibri" w:cs="Calibri"/>
                <w:sz w:val="20"/>
                <w:szCs w:val="20"/>
                <w:lang w:eastAsia="pl-PL"/>
              </w:rPr>
            </w:pPr>
            <w:r w:rsidRPr="006874C4">
              <w:rPr>
                <w:rFonts w:ascii="Calibri" w:eastAsia="Calibri" w:hAnsi="Calibri" w:cs="Calibri"/>
                <w:sz w:val="20"/>
                <w:szCs w:val="20"/>
                <w:lang w:eastAsia="pl-PL"/>
              </w:rPr>
              <w:t>2.</w:t>
            </w:r>
          </w:p>
        </w:tc>
        <w:tc>
          <w:tcPr>
            <w:tcW w:w="7058" w:type="dxa"/>
            <w:vAlign w:val="center"/>
          </w:tcPr>
          <w:p w:rsidR="006874C4" w:rsidRPr="006874C4" w:rsidRDefault="006874C4" w:rsidP="00D26C8C">
            <w:pPr>
              <w:spacing w:after="0" w:line="276" w:lineRule="auto"/>
              <w:rPr>
                <w:rFonts w:ascii="Calibri" w:eastAsia="Calibri" w:hAnsi="Calibri" w:cs="Calibri"/>
                <w:sz w:val="20"/>
                <w:szCs w:val="20"/>
                <w:lang w:eastAsia="pl-PL"/>
              </w:rPr>
            </w:pPr>
            <w:r w:rsidRPr="006874C4">
              <w:rPr>
                <w:rFonts w:ascii="Calibri" w:eastAsia="Calibri" w:hAnsi="Calibri" w:cs="Calibri"/>
                <w:sz w:val="20"/>
                <w:szCs w:val="20"/>
                <w:lang w:eastAsia="pl-PL"/>
              </w:rPr>
              <w:t>Wysokość przyznanego funduszu prewencyjnego</w:t>
            </w:r>
          </w:p>
        </w:tc>
        <w:tc>
          <w:tcPr>
            <w:tcW w:w="1134" w:type="dxa"/>
            <w:vAlign w:val="center"/>
          </w:tcPr>
          <w:p w:rsidR="006874C4" w:rsidRPr="006874C4" w:rsidRDefault="006874C4" w:rsidP="00D26C8C">
            <w:pPr>
              <w:spacing w:after="0" w:line="276" w:lineRule="auto"/>
              <w:jc w:val="center"/>
              <w:rPr>
                <w:rFonts w:ascii="Calibri" w:eastAsia="Calibri" w:hAnsi="Calibri" w:cs="Calibri"/>
                <w:sz w:val="20"/>
                <w:szCs w:val="20"/>
                <w:lang w:eastAsia="pl-PL"/>
              </w:rPr>
            </w:pPr>
            <w:r w:rsidRPr="006874C4">
              <w:rPr>
                <w:rFonts w:ascii="Calibri" w:eastAsia="Calibri" w:hAnsi="Calibri" w:cs="Calibri"/>
                <w:sz w:val="20"/>
                <w:szCs w:val="20"/>
                <w:lang w:eastAsia="pl-PL"/>
              </w:rPr>
              <w:t>20%</w:t>
            </w:r>
          </w:p>
        </w:tc>
      </w:tr>
      <w:tr w:rsidR="006874C4" w:rsidRPr="006874C4" w:rsidTr="00995573">
        <w:trPr>
          <w:trHeight w:hRule="exact" w:val="340"/>
        </w:trPr>
        <w:tc>
          <w:tcPr>
            <w:tcW w:w="454" w:type="dxa"/>
            <w:vAlign w:val="center"/>
          </w:tcPr>
          <w:p w:rsidR="006874C4" w:rsidRPr="006874C4" w:rsidRDefault="006874C4" w:rsidP="00D26C8C">
            <w:pPr>
              <w:spacing w:after="0" w:line="276" w:lineRule="auto"/>
              <w:jc w:val="center"/>
              <w:rPr>
                <w:rFonts w:ascii="Calibri" w:eastAsia="Calibri" w:hAnsi="Calibri" w:cs="Calibri"/>
                <w:sz w:val="20"/>
                <w:szCs w:val="20"/>
                <w:lang w:eastAsia="pl-PL"/>
              </w:rPr>
            </w:pPr>
            <w:r w:rsidRPr="006874C4">
              <w:rPr>
                <w:rFonts w:ascii="Calibri" w:eastAsia="Calibri" w:hAnsi="Calibri" w:cs="Calibri"/>
                <w:sz w:val="20"/>
                <w:szCs w:val="20"/>
                <w:lang w:eastAsia="pl-PL"/>
              </w:rPr>
              <w:t>3.</w:t>
            </w:r>
          </w:p>
        </w:tc>
        <w:tc>
          <w:tcPr>
            <w:tcW w:w="7058" w:type="dxa"/>
            <w:vAlign w:val="center"/>
          </w:tcPr>
          <w:p w:rsidR="006874C4" w:rsidRPr="006874C4" w:rsidRDefault="006874C4" w:rsidP="00D26C8C">
            <w:pPr>
              <w:spacing w:after="0" w:line="276" w:lineRule="auto"/>
              <w:rPr>
                <w:rFonts w:ascii="Calibri" w:eastAsia="Calibri" w:hAnsi="Calibri" w:cs="Calibri"/>
                <w:sz w:val="20"/>
                <w:szCs w:val="20"/>
                <w:lang w:eastAsia="pl-PL"/>
              </w:rPr>
            </w:pPr>
            <w:r w:rsidRPr="006874C4">
              <w:rPr>
                <w:rFonts w:ascii="Calibri" w:eastAsia="Calibri" w:hAnsi="Calibri" w:cs="Calibri"/>
                <w:color w:val="000000"/>
                <w:sz w:val="20"/>
                <w:szCs w:val="20"/>
                <w:lang w:eastAsia="pl-PL"/>
              </w:rPr>
              <w:t xml:space="preserve">Podniesienie wysokości sumy gwarancyjnej </w:t>
            </w:r>
            <w:r w:rsidRPr="00D622BF">
              <w:rPr>
                <w:rFonts w:ascii="Calibri" w:eastAsia="Calibri" w:hAnsi="Calibri" w:cs="Calibri"/>
                <w:sz w:val="20"/>
                <w:szCs w:val="20"/>
                <w:lang w:eastAsia="pl-PL"/>
              </w:rPr>
              <w:t xml:space="preserve">(Zał. nr </w:t>
            </w:r>
            <w:r w:rsidR="007606CE" w:rsidRPr="00D622BF">
              <w:rPr>
                <w:rFonts w:ascii="Calibri" w:eastAsia="Calibri" w:hAnsi="Calibri" w:cs="Calibri"/>
                <w:sz w:val="20"/>
                <w:szCs w:val="20"/>
                <w:lang w:eastAsia="pl-PL"/>
              </w:rPr>
              <w:t>10</w:t>
            </w:r>
            <w:r w:rsidRPr="00D622BF">
              <w:rPr>
                <w:rFonts w:ascii="Calibri" w:eastAsia="Calibri" w:hAnsi="Calibri" w:cs="Calibri"/>
                <w:sz w:val="20"/>
                <w:szCs w:val="20"/>
                <w:lang w:eastAsia="pl-PL"/>
              </w:rPr>
              <w:t xml:space="preserve"> do</w:t>
            </w:r>
            <w:r w:rsidRPr="006874C4">
              <w:rPr>
                <w:rFonts w:ascii="Calibri" w:eastAsia="Calibri" w:hAnsi="Calibri" w:cs="Calibri"/>
                <w:sz w:val="20"/>
                <w:szCs w:val="20"/>
                <w:lang w:eastAsia="pl-PL"/>
              </w:rPr>
              <w:t xml:space="preserve"> SWZ OPZ Cz. I,</w:t>
            </w:r>
            <w:r w:rsidRPr="006874C4">
              <w:rPr>
                <w:rFonts w:ascii="Calibri" w:eastAsia="Calibri" w:hAnsi="Calibri" w:cs="Calibri"/>
                <w:sz w:val="20"/>
                <w:szCs w:val="20"/>
              </w:rPr>
              <w:t xml:space="preserve">§3 </w:t>
            </w:r>
            <w:r w:rsidRPr="006874C4">
              <w:rPr>
                <w:rFonts w:ascii="Calibri" w:eastAsia="Calibri" w:hAnsi="Calibri" w:cs="Calibri"/>
                <w:sz w:val="20"/>
                <w:szCs w:val="20"/>
                <w:lang w:eastAsia="pl-PL"/>
              </w:rPr>
              <w:t>pkt. 3.</w:t>
            </w:r>
            <w:r w:rsidR="00D622BF">
              <w:rPr>
                <w:rFonts w:ascii="Calibri" w:eastAsia="Calibri" w:hAnsi="Calibri" w:cs="Calibri"/>
                <w:sz w:val="20"/>
                <w:szCs w:val="20"/>
                <w:lang w:eastAsia="pl-PL"/>
              </w:rPr>
              <w:t>1</w:t>
            </w:r>
            <w:r w:rsidRPr="006874C4">
              <w:rPr>
                <w:rFonts w:ascii="Calibri" w:eastAsia="Calibri" w:hAnsi="Calibri" w:cs="Calibri"/>
                <w:sz w:val="20"/>
                <w:szCs w:val="20"/>
                <w:lang w:eastAsia="pl-PL"/>
              </w:rPr>
              <w:t>)</w:t>
            </w:r>
          </w:p>
        </w:tc>
        <w:tc>
          <w:tcPr>
            <w:tcW w:w="1134" w:type="dxa"/>
            <w:vAlign w:val="center"/>
          </w:tcPr>
          <w:p w:rsidR="006874C4" w:rsidRPr="006874C4" w:rsidRDefault="006874C4" w:rsidP="00D26C8C">
            <w:pPr>
              <w:spacing w:after="0" w:line="276" w:lineRule="auto"/>
              <w:jc w:val="center"/>
              <w:rPr>
                <w:rFonts w:ascii="Calibri" w:eastAsia="Calibri" w:hAnsi="Calibri" w:cs="Calibri"/>
                <w:sz w:val="20"/>
                <w:szCs w:val="20"/>
                <w:lang w:eastAsia="pl-PL"/>
              </w:rPr>
            </w:pPr>
            <w:r w:rsidRPr="006874C4">
              <w:rPr>
                <w:rFonts w:ascii="Calibri" w:eastAsia="Calibri" w:hAnsi="Calibri" w:cs="Calibri"/>
                <w:sz w:val="20"/>
                <w:szCs w:val="20"/>
                <w:lang w:eastAsia="pl-PL"/>
              </w:rPr>
              <w:t>10%</w:t>
            </w:r>
          </w:p>
        </w:tc>
      </w:tr>
    </w:tbl>
    <w:p w:rsidR="006874C4" w:rsidRPr="006874C4" w:rsidRDefault="006874C4" w:rsidP="00D26C8C">
      <w:pPr>
        <w:spacing w:after="120" w:line="276" w:lineRule="auto"/>
        <w:jc w:val="both"/>
        <w:rPr>
          <w:rFonts w:ascii="Calibri" w:eastAsia="Calibri" w:hAnsi="Calibri" w:cs="Calibri"/>
          <w:sz w:val="20"/>
          <w:szCs w:val="20"/>
        </w:rPr>
      </w:pPr>
    </w:p>
    <w:p w:rsidR="006874C4" w:rsidRPr="00995573" w:rsidRDefault="006874C4" w:rsidP="00995573">
      <w:pPr>
        <w:pStyle w:val="Akapitzlist"/>
        <w:numPr>
          <w:ilvl w:val="1"/>
          <w:numId w:val="3"/>
        </w:numPr>
        <w:spacing w:before="120" w:after="120" w:line="276" w:lineRule="auto"/>
        <w:ind w:left="993" w:hanging="567"/>
        <w:jc w:val="both"/>
        <w:rPr>
          <w:rFonts w:ascii="Calibri" w:eastAsia="Calibri" w:hAnsi="Calibri" w:cs="Calibri"/>
          <w:sz w:val="20"/>
          <w:szCs w:val="20"/>
        </w:rPr>
      </w:pPr>
      <w:r w:rsidRPr="00995573">
        <w:rPr>
          <w:rFonts w:ascii="Calibri" w:eastAsia="Calibri" w:hAnsi="Calibri" w:cs="Calibri"/>
          <w:sz w:val="20"/>
          <w:szCs w:val="20"/>
        </w:rPr>
        <w:t>Kryterium dodatkowe</w:t>
      </w:r>
      <w:r w:rsidR="004D7A48">
        <w:rPr>
          <w:rFonts w:ascii="Calibri" w:eastAsia="Calibri" w:hAnsi="Calibri" w:cs="Calibri"/>
          <w:sz w:val="20"/>
          <w:szCs w:val="20"/>
        </w:rPr>
        <w:t>:</w:t>
      </w:r>
      <w:r w:rsidRPr="00995573">
        <w:rPr>
          <w:rFonts w:ascii="Calibri" w:eastAsia="Calibri" w:hAnsi="Calibri" w:cs="Calibri"/>
          <w:sz w:val="20"/>
          <w:szCs w:val="20"/>
        </w:rPr>
        <w:t xml:space="preserve"> „Podniesienie limitu dot. ryzyka powodzi (</w:t>
      </w:r>
      <w:r w:rsidR="00D622BF" w:rsidRPr="00D622BF">
        <w:rPr>
          <w:rFonts w:ascii="Calibri" w:eastAsia="Calibri" w:hAnsi="Calibri" w:cs="Calibri"/>
          <w:sz w:val="20"/>
          <w:szCs w:val="20"/>
          <w:lang w:eastAsia="pl-PL"/>
        </w:rPr>
        <w:t>Zał. nr 10 do SWZ OPZ</w:t>
      </w:r>
      <w:r w:rsidR="00D622BF" w:rsidRPr="006874C4">
        <w:rPr>
          <w:rFonts w:ascii="Calibri" w:eastAsia="Calibri" w:hAnsi="Calibri" w:cs="Calibri"/>
          <w:sz w:val="20"/>
          <w:szCs w:val="20"/>
          <w:lang w:eastAsia="pl-PL"/>
        </w:rPr>
        <w:t xml:space="preserve"> Cz. I, </w:t>
      </w:r>
      <w:r w:rsidR="00D622BF" w:rsidRPr="006874C4">
        <w:rPr>
          <w:rFonts w:ascii="Calibri" w:eastAsia="Calibri" w:hAnsi="Calibri" w:cs="Calibri"/>
          <w:sz w:val="20"/>
          <w:szCs w:val="20"/>
        </w:rPr>
        <w:t xml:space="preserve">§1 </w:t>
      </w:r>
      <w:r w:rsidR="00D622BF" w:rsidRPr="006874C4">
        <w:rPr>
          <w:rFonts w:ascii="Calibri" w:eastAsia="Calibri" w:hAnsi="Calibri" w:cs="Calibri"/>
          <w:sz w:val="20"/>
          <w:szCs w:val="20"/>
          <w:lang w:eastAsia="pl-PL"/>
        </w:rPr>
        <w:t>pkt. 5.</w:t>
      </w:r>
      <w:r w:rsidR="00D622BF">
        <w:rPr>
          <w:rFonts w:ascii="Calibri" w:eastAsia="Calibri" w:hAnsi="Calibri" w:cs="Calibri"/>
          <w:sz w:val="20"/>
          <w:szCs w:val="20"/>
          <w:lang w:eastAsia="pl-PL"/>
        </w:rPr>
        <w:t>5</w:t>
      </w:r>
      <w:r w:rsidR="00D622BF" w:rsidRPr="006874C4">
        <w:rPr>
          <w:rFonts w:ascii="Calibri" w:eastAsia="Calibri" w:hAnsi="Calibri" w:cs="Calibri"/>
          <w:sz w:val="20"/>
          <w:szCs w:val="20"/>
          <w:lang w:eastAsia="pl-PL"/>
        </w:rPr>
        <w:t>.1.)</w:t>
      </w:r>
      <w:r w:rsidRPr="00995573">
        <w:rPr>
          <w:rFonts w:ascii="Calibri" w:eastAsia="Calibri" w:hAnsi="Calibri" w:cs="Calibri"/>
          <w:sz w:val="20"/>
          <w:szCs w:val="20"/>
        </w:rPr>
        <w:t xml:space="preserve">” będzie oceniane na podstawie wysokości dodatkowego limitu zaoferowanego przez </w:t>
      </w:r>
      <w:r w:rsidR="008D2EA5" w:rsidRPr="00995573">
        <w:rPr>
          <w:rFonts w:ascii="Calibri" w:eastAsia="Calibri" w:hAnsi="Calibri" w:cs="Calibri"/>
          <w:sz w:val="20"/>
          <w:szCs w:val="20"/>
        </w:rPr>
        <w:t>w</w:t>
      </w:r>
      <w:r w:rsidRPr="00995573">
        <w:rPr>
          <w:rFonts w:ascii="Calibri" w:eastAsia="Calibri" w:hAnsi="Calibri" w:cs="Calibri"/>
          <w:sz w:val="20"/>
          <w:szCs w:val="20"/>
        </w:rPr>
        <w:t>ykonawcę w ocenianej ofercie (na podstawie wypełnionej tabeli „TABELA: KRYTERIA DODATKOWE” zawartej w ofercie), a liczba punktów zostanie obliczona według wzoru:</w:t>
      </w:r>
    </w:p>
    <w:p w:rsidR="006874C4" w:rsidRDefault="006874C4" w:rsidP="00D26C8C">
      <w:pPr>
        <w:spacing w:after="0" w:line="276" w:lineRule="auto"/>
        <w:jc w:val="both"/>
        <w:rPr>
          <w:rFonts w:ascii="Calibri" w:eastAsia="Calibri" w:hAnsi="Calibri" w:cs="Calibri"/>
          <w:sz w:val="20"/>
          <w:szCs w:val="20"/>
        </w:rPr>
      </w:pPr>
    </w:p>
    <w:p w:rsidR="006874C4" w:rsidRPr="009C2B62" w:rsidRDefault="006B4F9F" w:rsidP="00995573">
      <w:pPr>
        <w:pStyle w:val="Akapitzlist"/>
        <w:spacing w:after="0" w:line="276" w:lineRule="auto"/>
        <w:ind w:left="851"/>
        <w:jc w:val="both"/>
        <w:rPr>
          <w:rFonts w:eastAsia="Calibri" w:cstheme="minorHAnsi"/>
        </w:rPr>
      </w:pPr>
      <m:oMathPara>
        <m:oMath>
          <m:sSub>
            <m:sSubPr>
              <m:ctrlPr>
                <w:rPr>
                  <w:rFonts w:ascii="Cambria Math" w:eastAsia="Calibri" w:hAnsi="Cambria Math" w:cstheme="minorHAnsi"/>
                  <w:i/>
                </w:rPr>
              </m:ctrlPr>
            </m:sSubPr>
            <m:e>
              <m:r>
                <w:rPr>
                  <w:rFonts w:ascii="Cambria Math" w:eastAsia="Calibri" w:hAnsi="Cambria Math" w:cstheme="minorHAnsi"/>
                </w:rPr>
                <m:t>P</m:t>
              </m:r>
            </m:e>
            <m:sub>
              <m:r>
                <w:rPr>
                  <w:rFonts w:ascii="Cambria Math" w:eastAsia="Calibri" w:hAnsi="Cambria Math" w:cstheme="minorHAnsi"/>
                </w:rPr>
                <m:t>k1</m:t>
              </m:r>
            </m:sub>
          </m:sSub>
          <m:r>
            <w:rPr>
              <w:rFonts w:ascii="Cambria Math" w:eastAsia="Calibri" w:hAnsi="Cambria Math" w:cstheme="minorHAnsi"/>
            </w:rPr>
            <m:t>=</m:t>
          </m:r>
          <m:f>
            <m:fPr>
              <m:ctrlPr>
                <w:rPr>
                  <w:rFonts w:ascii="Cambria Math" w:eastAsia="Calibri" w:hAnsi="Cambria Math" w:cstheme="minorHAnsi"/>
                  <w:i/>
                </w:rPr>
              </m:ctrlPr>
            </m:fPr>
            <m:num>
              <m:sSub>
                <m:sSubPr>
                  <m:ctrlPr>
                    <w:rPr>
                      <w:rFonts w:ascii="Cambria Math" w:eastAsia="Calibri" w:hAnsi="Cambria Math" w:cstheme="minorHAnsi"/>
                      <w:i/>
                    </w:rPr>
                  </m:ctrlPr>
                </m:sSubPr>
                <m:e>
                  <m:r>
                    <w:rPr>
                      <w:rFonts w:ascii="Cambria Math" w:eastAsia="Calibri" w:hAnsi="Cambria Math" w:cstheme="minorHAnsi"/>
                    </w:rPr>
                    <m:t>L</m:t>
                  </m:r>
                </m:e>
                <m:sub>
                  <m:r>
                    <w:rPr>
                      <w:rFonts w:ascii="Cambria Math" w:eastAsia="Calibri" w:hAnsi="Cambria Math" w:cstheme="minorHAnsi"/>
                    </w:rPr>
                    <m:t>o</m:t>
                  </m:r>
                </m:sub>
              </m:sSub>
            </m:num>
            <m:den>
              <m:sSub>
                <m:sSubPr>
                  <m:ctrlPr>
                    <w:rPr>
                      <w:rFonts w:ascii="Cambria Math" w:eastAsia="Calibri" w:hAnsi="Cambria Math" w:cstheme="minorHAnsi"/>
                      <w:i/>
                    </w:rPr>
                  </m:ctrlPr>
                </m:sSubPr>
                <m:e>
                  <m:r>
                    <w:rPr>
                      <w:rFonts w:ascii="Cambria Math" w:eastAsia="Calibri" w:hAnsi="Cambria Math" w:cstheme="minorHAnsi"/>
                    </w:rPr>
                    <m:t>L</m:t>
                  </m:r>
                </m:e>
                <m:sub>
                  <m:r>
                    <w:rPr>
                      <w:rFonts w:ascii="Cambria Math" w:eastAsia="Calibri" w:hAnsi="Cambria Math" w:cstheme="minorHAnsi"/>
                    </w:rPr>
                    <m:t>n</m:t>
                  </m:r>
                </m:sub>
              </m:sSub>
            </m:den>
          </m:f>
          <m:r>
            <w:rPr>
              <w:rFonts w:ascii="Cambria Math" w:eastAsia="Calibri" w:hAnsi="Cambria Math" w:cstheme="minorHAnsi"/>
            </w:rPr>
            <m:t xml:space="preserve"> x </m:t>
          </m:r>
          <m:sSub>
            <m:sSubPr>
              <m:ctrlPr>
                <w:rPr>
                  <w:rFonts w:ascii="Cambria Math" w:eastAsia="Calibri" w:hAnsi="Cambria Math" w:cstheme="minorHAnsi"/>
                  <w:i/>
                </w:rPr>
              </m:ctrlPr>
            </m:sSubPr>
            <m:e>
              <m:r>
                <w:rPr>
                  <w:rFonts w:ascii="Cambria Math" w:eastAsia="Calibri" w:hAnsi="Cambria Math" w:cstheme="minorHAnsi"/>
                </w:rPr>
                <m:t>W</m:t>
              </m:r>
            </m:e>
            <m:sub>
              <m:r>
                <w:rPr>
                  <w:rFonts w:ascii="Cambria Math" w:eastAsia="Calibri" w:hAnsi="Cambria Math" w:cstheme="minorHAnsi"/>
                </w:rPr>
                <m:t>k1</m:t>
              </m:r>
            </m:sub>
          </m:sSub>
          <m:r>
            <w:rPr>
              <w:rFonts w:ascii="Cambria Math" w:eastAsia="Calibri" w:hAnsi="Cambria Math" w:cstheme="minorHAnsi"/>
            </w:rPr>
            <m:t xml:space="preserve"> x 100</m:t>
          </m:r>
        </m:oMath>
      </m:oMathPara>
    </w:p>
    <w:p w:rsidR="006874C4" w:rsidRPr="006874C4" w:rsidRDefault="006874C4" w:rsidP="00995573">
      <w:pPr>
        <w:spacing w:after="120" w:line="276" w:lineRule="auto"/>
        <w:ind w:left="993"/>
        <w:jc w:val="both"/>
        <w:rPr>
          <w:rFonts w:ascii="Calibri" w:eastAsia="Calibri" w:hAnsi="Calibri" w:cs="Calibri"/>
          <w:sz w:val="20"/>
          <w:szCs w:val="20"/>
        </w:rPr>
      </w:pPr>
      <w:r w:rsidRPr="006874C4">
        <w:rPr>
          <w:rFonts w:ascii="Calibri" w:eastAsia="Calibri" w:hAnsi="Calibri" w:cs="Calibri"/>
          <w:sz w:val="20"/>
          <w:szCs w:val="20"/>
        </w:rPr>
        <w:t>gdzie:</w:t>
      </w:r>
    </w:p>
    <w:p w:rsidR="006874C4" w:rsidRPr="006874C4" w:rsidRDefault="006B4F9F" w:rsidP="00995573">
      <w:pPr>
        <w:spacing w:after="0" w:line="276" w:lineRule="auto"/>
        <w:ind w:left="993"/>
        <w:jc w:val="both"/>
        <w:rPr>
          <w:rFonts w:ascii="Calibri" w:eastAsia="Calibri" w:hAnsi="Calibri" w:cs="Calibri"/>
          <w:sz w:val="20"/>
          <w:szCs w:val="20"/>
        </w:rPr>
      </w:pPr>
      <m:oMath>
        <m:sSub>
          <m:sSubPr>
            <m:ctrlPr>
              <w:rPr>
                <w:rFonts w:ascii="Cambria Math" w:hAnsi="Cambria Math"/>
                <w:i/>
              </w:rPr>
            </m:ctrlPr>
          </m:sSubPr>
          <m:e>
            <m:r>
              <w:rPr>
                <w:rFonts w:ascii="Cambria Math" w:hAnsi="Cambria Math"/>
              </w:rPr>
              <m:t>P</m:t>
            </m:r>
          </m:e>
          <m:sub>
            <m:r>
              <w:rPr>
                <w:rFonts w:ascii="Cambria Math" w:hAnsi="Cambria Math"/>
              </w:rPr>
              <m:t>k1</m:t>
            </m:r>
          </m:sub>
        </m:sSub>
      </m:oMath>
      <w:r w:rsidR="006874C4" w:rsidRPr="006874C4">
        <w:rPr>
          <w:rFonts w:ascii="Calibri" w:eastAsia="Calibri" w:hAnsi="Calibri" w:cs="Calibri"/>
          <w:sz w:val="20"/>
          <w:szCs w:val="20"/>
        </w:rPr>
        <w:t xml:space="preserve">– liczba punktów przyznanych ocenianej ofercie w Części </w:t>
      </w:r>
      <w:r w:rsidR="008D2EA5">
        <w:rPr>
          <w:rFonts w:ascii="Calibri" w:eastAsia="Calibri" w:hAnsi="Calibri" w:cs="Calibri"/>
          <w:sz w:val="20"/>
          <w:szCs w:val="20"/>
        </w:rPr>
        <w:t>1</w:t>
      </w:r>
      <w:r w:rsidR="006874C4" w:rsidRPr="006874C4">
        <w:rPr>
          <w:rFonts w:ascii="Calibri" w:eastAsia="Calibri" w:hAnsi="Calibri" w:cs="Calibri"/>
          <w:sz w:val="20"/>
          <w:szCs w:val="20"/>
        </w:rPr>
        <w:t xml:space="preserve"> w ramach kryterium dodatkowego</w:t>
      </w:r>
      <w:r w:rsidR="00FA08ED">
        <w:rPr>
          <w:rFonts w:ascii="Calibri" w:eastAsia="Calibri" w:hAnsi="Calibri" w:cs="Calibri"/>
          <w:sz w:val="20"/>
          <w:szCs w:val="20"/>
        </w:rPr>
        <w:t>:</w:t>
      </w:r>
      <w:r w:rsidR="006874C4" w:rsidRPr="006874C4">
        <w:rPr>
          <w:rFonts w:ascii="Calibri" w:eastAsia="Calibri" w:hAnsi="Calibri" w:cs="Calibri"/>
          <w:sz w:val="20"/>
          <w:szCs w:val="20"/>
        </w:rPr>
        <w:t xml:space="preserve"> „Podniesienie limitu dot. ryzyka powodzi (</w:t>
      </w:r>
      <w:r w:rsidR="00D622BF" w:rsidRPr="00D622BF">
        <w:rPr>
          <w:rFonts w:ascii="Calibri" w:eastAsia="Calibri" w:hAnsi="Calibri" w:cs="Calibri"/>
          <w:sz w:val="20"/>
          <w:szCs w:val="20"/>
          <w:lang w:eastAsia="pl-PL"/>
        </w:rPr>
        <w:t>Zał. nr 10 do SWZ OPZ</w:t>
      </w:r>
      <w:r w:rsidR="00D622BF" w:rsidRPr="006874C4">
        <w:rPr>
          <w:rFonts w:ascii="Calibri" w:eastAsia="Calibri" w:hAnsi="Calibri" w:cs="Calibri"/>
          <w:sz w:val="20"/>
          <w:szCs w:val="20"/>
          <w:lang w:eastAsia="pl-PL"/>
        </w:rPr>
        <w:t xml:space="preserve"> Cz. I, </w:t>
      </w:r>
      <w:r w:rsidR="00D622BF" w:rsidRPr="006874C4">
        <w:rPr>
          <w:rFonts w:ascii="Calibri" w:eastAsia="Calibri" w:hAnsi="Calibri" w:cs="Calibri"/>
          <w:sz w:val="20"/>
          <w:szCs w:val="20"/>
        </w:rPr>
        <w:t xml:space="preserve">§1 </w:t>
      </w:r>
      <w:r w:rsidR="00D622BF" w:rsidRPr="006874C4">
        <w:rPr>
          <w:rFonts w:ascii="Calibri" w:eastAsia="Calibri" w:hAnsi="Calibri" w:cs="Calibri"/>
          <w:sz w:val="20"/>
          <w:szCs w:val="20"/>
          <w:lang w:eastAsia="pl-PL"/>
        </w:rPr>
        <w:t>pkt. 5.</w:t>
      </w:r>
      <w:r w:rsidR="00D622BF">
        <w:rPr>
          <w:rFonts w:ascii="Calibri" w:eastAsia="Calibri" w:hAnsi="Calibri" w:cs="Calibri"/>
          <w:sz w:val="20"/>
          <w:szCs w:val="20"/>
          <w:lang w:eastAsia="pl-PL"/>
        </w:rPr>
        <w:t>5</w:t>
      </w:r>
      <w:r w:rsidR="00D622BF" w:rsidRPr="006874C4">
        <w:rPr>
          <w:rFonts w:ascii="Calibri" w:eastAsia="Calibri" w:hAnsi="Calibri" w:cs="Calibri"/>
          <w:sz w:val="20"/>
          <w:szCs w:val="20"/>
          <w:lang w:eastAsia="pl-PL"/>
        </w:rPr>
        <w:t>.1.)</w:t>
      </w:r>
      <w:r w:rsidR="006874C4" w:rsidRPr="006874C4">
        <w:rPr>
          <w:rFonts w:ascii="Calibri" w:eastAsia="Calibri" w:hAnsi="Calibri" w:cs="Calibri"/>
          <w:sz w:val="20"/>
          <w:szCs w:val="20"/>
        </w:rPr>
        <w:t>”</w:t>
      </w:r>
    </w:p>
    <w:p w:rsidR="006874C4" w:rsidRPr="006874C4" w:rsidRDefault="006B4F9F" w:rsidP="00995573">
      <w:pPr>
        <w:spacing w:after="0" w:line="276" w:lineRule="auto"/>
        <w:ind w:left="993"/>
        <w:jc w:val="both"/>
        <w:rPr>
          <w:rFonts w:ascii="Calibri" w:eastAsia="Calibri" w:hAnsi="Calibri" w:cs="Calibri"/>
          <w:sz w:val="20"/>
          <w:szCs w:val="20"/>
        </w:rPr>
      </w:pPr>
      <m:oMath>
        <m:sSub>
          <m:sSubPr>
            <m:ctrlPr>
              <w:rPr>
                <w:rFonts w:ascii="Cambria Math" w:hAnsi="Cambria Math"/>
                <w:i/>
              </w:rPr>
            </m:ctrlPr>
          </m:sSubPr>
          <m:e>
            <m:r>
              <w:rPr>
                <w:rFonts w:ascii="Cambria Math" w:hAnsi="Cambria Math"/>
              </w:rPr>
              <m:t>L</m:t>
            </m:r>
          </m:e>
          <m:sub>
            <m:r>
              <w:rPr>
                <w:rFonts w:ascii="Cambria Math" w:hAnsi="Cambria Math"/>
              </w:rPr>
              <m:t>o</m:t>
            </m:r>
          </m:sub>
        </m:sSub>
      </m:oMath>
      <w:r w:rsidR="006874C4" w:rsidRPr="006874C4">
        <w:rPr>
          <w:rFonts w:ascii="Calibri" w:eastAsia="Calibri" w:hAnsi="Calibri" w:cs="Calibri"/>
          <w:sz w:val="20"/>
          <w:szCs w:val="20"/>
        </w:rPr>
        <w:t>–limit dodatkowy zawarty w ocenianej ofercie</w:t>
      </w:r>
    </w:p>
    <w:p w:rsidR="006874C4" w:rsidRPr="006874C4" w:rsidRDefault="006B4F9F" w:rsidP="00995573">
      <w:pPr>
        <w:spacing w:after="0" w:line="276" w:lineRule="auto"/>
        <w:ind w:left="993"/>
        <w:jc w:val="both"/>
        <w:rPr>
          <w:rFonts w:ascii="Calibri" w:eastAsia="Calibri" w:hAnsi="Calibri" w:cs="Calibri"/>
          <w:sz w:val="20"/>
          <w:szCs w:val="20"/>
        </w:rPr>
      </w:pPr>
      <m:oMath>
        <m:sSub>
          <m:sSubPr>
            <m:ctrlPr>
              <w:rPr>
                <w:rFonts w:ascii="Cambria Math" w:hAnsi="Cambria Math"/>
                <w:i/>
              </w:rPr>
            </m:ctrlPr>
          </m:sSubPr>
          <m:e>
            <m:r>
              <w:rPr>
                <w:rFonts w:ascii="Cambria Math" w:hAnsi="Cambria Math"/>
              </w:rPr>
              <m:t>L</m:t>
            </m:r>
          </m:e>
          <m:sub>
            <m:r>
              <w:rPr>
                <w:rFonts w:ascii="Cambria Math" w:hAnsi="Cambria Math"/>
              </w:rPr>
              <m:t>n</m:t>
            </m:r>
          </m:sub>
        </m:sSub>
      </m:oMath>
      <w:r w:rsidR="006874C4" w:rsidRPr="006874C4">
        <w:rPr>
          <w:rFonts w:ascii="Calibri" w:eastAsia="Calibri" w:hAnsi="Calibri" w:cs="Calibri"/>
          <w:sz w:val="20"/>
          <w:szCs w:val="20"/>
        </w:rPr>
        <w:t>– najwyższy zaoferowany limit dodatkowy spośród złożonych ofert</w:t>
      </w:r>
    </w:p>
    <w:p w:rsidR="006874C4" w:rsidRPr="006874C4" w:rsidRDefault="006B4F9F" w:rsidP="00995573">
      <w:pPr>
        <w:snapToGrid w:val="0"/>
        <w:spacing w:after="0" w:line="276" w:lineRule="auto"/>
        <w:ind w:left="993"/>
        <w:jc w:val="both"/>
        <w:rPr>
          <w:rFonts w:ascii="Calibri" w:eastAsia="Calibri" w:hAnsi="Calibri" w:cs="Calibri"/>
          <w:sz w:val="20"/>
          <w:szCs w:val="20"/>
        </w:rPr>
      </w:pPr>
      <m:oMath>
        <m:sSub>
          <m:sSubPr>
            <m:ctrlPr>
              <w:rPr>
                <w:rFonts w:ascii="Cambria Math" w:hAnsi="Cambria Math"/>
                <w:i/>
              </w:rPr>
            </m:ctrlPr>
          </m:sSubPr>
          <m:e>
            <m:r>
              <w:rPr>
                <w:rFonts w:ascii="Cambria Math" w:hAnsi="Cambria Math"/>
              </w:rPr>
              <m:t>W</m:t>
            </m:r>
          </m:e>
          <m:sub>
            <m:r>
              <w:rPr>
                <w:rFonts w:ascii="Cambria Math" w:hAnsi="Cambria Math"/>
              </w:rPr>
              <m:t>k1</m:t>
            </m:r>
          </m:sub>
        </m:sSub>
      </m:oMath>
      <w:r w:rsidR="006874C4" w:rsidRPr="006874C4">
        <w:rPr>
          <w:rFonts w:ascii="Calibri" w:eastAsia="Calibri" w:hAnsi="Calibri" w:cs="Calibri"/>
          <w:sz w:val="20"/>
          <w:szCs w:val="20"/>
        </w:rPr>
        <w:t>– waga dla kryterium dodatkowego</w:t>
      </w:r>
      <w:r w:rsidR="00FA08ED">
        <w:rPr>
          <w:rFonts w:ascii="Calibri" w:eastAsia="Calibri" w:hAnsi="Calibri" w:cs="Calibri"/>
          <w:sz w:val="20"/>
          <w:szCs w:val="20"/>
        </w:rPr>
        <w:t>:</w:t>
      </w:r>
      <w:r w:rsidR="006874C4" w:rsidRPr="006874C4">
        <w:rPr>
          <w:rFonts w:ascii="Calibri" w:eastAsia="Calibri" w:hAnsi="Calibri" w:cs="Calibri"/>
          <w:sz w:val="20"/>
          <w:szCs w:val="20"/>
        </w:rPr>
        <w:t xml:space="preserve"> „Podniesienie limitu dot. ryzyka powodzi (</w:t>
      </w:r>
      <w:r w:rsidR="00D622BF" w:rsidRPr="00D622BF">
        <w:rPr>
          <w:rFonts w:ascii="Calibri" w:eastAsia="Calibri" w:hAnsi="Calibri" w:cs="Calibri"/>
          <w:sz w:val="20"/>
          <w:szCs w:val="20"/>
          <w:lang w:eastAsia="pl-PL"/>
        </w:rPr>
        <w:t>Zał. nr 10 do SWZ OPZ</w:t>
      </w:r>
      <w:r w:rsidR="00D622BF" w:rsidRPr="006874C4">
        <w:rPr>
          <w:rFonts w:ascii="Calibri" w:eastAsia="Calibri" w:hAnsi="Calibri" w:cs="Calibri"/>
          <w:sz w:val="20"/>
          <w:szCs w:val="20"/>
          <w:lang w:eastAsia="pl-PL"/>
        </w:rPr>
        <w:t xml:space="preserve"> Cz. I, </w:t>
      </w:r>
      <w:r w:rsidR="00D622BF" w:rsidRPr="006874C4">
        <w:rPr>
          <w:rFonts w:ascii="Calibri" w:eastAsia="Calibri" w:hAnsi="Calibri" w:cs="Calibri"/>
          <w:sz w:val="20"/>
          <w:szCs w:val="20"/>
        </w:rPr>
        <w:t xml:space="preserve">§1 </w:t>
      </w:r>
      <w:r w:rsidR="00D622BF" w:rsidRPr="006874C4">
        <w:rPr>
          <w:rFonts w:ascii="Calibri" w:eastAsia="Calibri" w:hAnsi="Calibri" w:cs="Calibri"/>
          <w:sz w:val="20"/>
          <w:szCs w:val="20"/>
          <w:lang w:eastAsia="pl-PL"/>
        </w:rPr>
        <w:t>pkt. 5.</w:t>
      </w:r>
      <w:r w:rsidR="00D622BF">
        <w:rPr>
          <w:rFonts w:ascii="Calibri" w:eastAsia="Calibri" w:hAnsi="Calibri" w:cs="Calibri"/>
          <w:sz w:val="20"/>
          <w:szCs w:val="20"/>
          <w:lang w:eastAsia="pl-PL"/>
        </w:rPr>
        <w:t>5</w:t>
      </w:r>
      <w:r w:rsidR="00D622BF" w:rsidRPr="006874C4">
        <w:rPr>
          <w:rFonts w:ascii="Calibri" w:eastAsia="Calibri" w:hAnsi="Calibri" w:cs="Calibri"/>
          <w:sz w:val="20"/>
          <w:szCs w:val="20"/>
          <w:lang w:eastAsia="pl-PL"/>
        </w:rPr>
        <w:t>.1.)</w:t>
      </w:r>
      <w:r w:rsidR="006874C4" w:rsidRPr="006874C4">
        <w:rPr>
          <w:rFonts w:ascii="Calibri" w:eastAsia="Calibri" w:hAnsi="Calibri" w:cs="Calibri"/>
          <w:sz w:val="20"/>
          <w:szCs w:val="20"/>
        </w:rPr>
        <w:t>” (70%) w postaci ułamka dziesiętnego(0,7)</w:t>
      </w:r>
    </w:p>
    <w:p w:rsidR="006874C4" w:rsidRPr="006874C4" w:rsidRDefault="006874C4" w:rsidP="00995573">
      <w:pPr>
        <w:snapToGrid w:val="0"/>
        <w:spacing w:after="0" w:line="276" w:lineRule="auto"/>
        <w:jc w:val="both"/>
        <w:rPr>
          <w:rFonts w:ascii="Calibri" w:eastAsia="Calibri" w:hAnsi="Calibri" w:cs="Calibri"/>
          <w:sz w:val="20"/>
          <w:szCs w:val="20"/>
        </w:rPr>
      </w:pPr>
    </w:p>
    <w:p w:rsidR="006874C4" w:rsidRPr="008D2EA5" w:rsidRDefault="006874C4" w:rsidP="00995573">
      <w:pPr>
        <w:pStyle w:val="Akapitzlist"/>
        <w:numPr>
          <w:ilvl w:val="1"/>
          <w:numId w:val="3"/>
        </w:numPr>
        <w:spacing w:after="120" w:line="276" w:lineRule="auto"/>
        <w:ind w:left="993" w:hanging="567"/>
        <w:jc w:val="both"/>
        <w:rPr>
          <w:rFonts w:ascii="Calibri" w:eastAsia="Calibri" w:hAnsi="Calibri" w:cs="Calibri"/>
          <w:sz w:val="20"/>
          <w:szCs w:val="20"/>
        </w:rPr>
      </w:pPr>
      <w:r w:rsidRPr="008D2EA5">
        <w:rPr>
          <w:rFonts w:ascii="Calibri" w:eastAsia="Calibri" w:hAnsi="Calibri" w:cs="Calibri"/>
          <w:sz w:val="20"/>
          <w:szCs w:val="20"/>
        </w:rPr>
        <w:t>Kryterium dodatkowe</w:t>
      </w:r>
      <w:r w:rsidR="004D7A48">
        <w:rPr>
          <w:rFonts w:ascii="Calibri" w:eastAsia="Calibri" w:hAnsi="Calibri" w:cs="Calibri"/>
          <w:sz w:val="20"/>
          <w:szCs w:val="20"/>
        </w:rPr>
        <w:t>:</w:t>
      </w:r>
      <w:r w:rsidRPr="008D2EA5">
        <w:rPr>
          <w:rFonts w:ascii="Calibri" w:eastAsia="Calibri" w:hAnsi="Calibri" w:cs="Calibri"/>
          <w:sz w:val="20"/>
          <w:szCs w:val="20"/>
        </w:rPr>
        <w:t xml:space="preserve"> „Wysokość przyznanego funduszu prewencyjnego” będzie oceniane na podstawie wysokości przyznanego przez </w:t>
      </w:r>
      <w:r w:rsidR="008D2EA5">
        <w:rPr>
          <w:rFonts w:ascii="Calibri" w:eastAsia="Calibri" w:hAnsi="Calibri" w:cs="Calibri"/>
          <w:sz w:val="20"/>
          <w:szCs w:val="20"/>
        </w:rPr>
        <w:t>w</w:t>
      </w:r>
      <w:r w:rsidRPr="008D2EA5">
        <w:rPr>
          <w:rFonts w:ascii="Calibri" w:eastAsia="Calibri" w:hAnsi="Calibri" w:cs="Calibri"/>
          <w:sz w:val="20"/>
          <w:szCs w:val="20"/>
        </w:rPr>
        <w:t>ykonawcę funduszu prewencyjnego w ocenianej ofercie (na podstawie wypełnionej tabeli „TABELA: KRYTERIA DODATKOWE” zawartej w ofercie), a liczba punktów zostanie obliczona według wzoru:</w:t>
      </w:r>
    </w:p>
    <w:p w:rsidR="005A0170" w:rsidRDefault="005A0170" w:rsidP="00D26C8C">
      <w:pPr>
        <w:spacing w:after="0" w:line="276" w:lineRule="auto"/>
        <w:jc w:val="both"/>
        <w:rPr>
          <w:rFonts w:ascii="Calibri" w:eastAsia="Calibri" w:hAnsi="Calibri" w:cs="Calibri"/>
          <w:sz w:val="20"/>
          <w:szCs w:val="20"/>
        </w:rPr>
      </w:pPr>
    </w:p>
    <w:p w:rsidR="006874C4" w:rsidRPr="009C2B62" w:rsidRDefault="006B4F9F" w:rsidP="005A0170">
      <w:pPr>
        <w:pStyle w:val="Akapitzlist"/>
        <w:spacing w:after="0" w:line="276" w:lineRule="auto"/>
        <w:ind w:left="851"/>
        <w:jc w:val="both"/>
        <w:rPr>
          <w:rFonts w:eastAsia="Calibri" w:cstheme="minorHAnsi"/>
        </w:rPr>
      </w:pPr>
      <m:oMathPara>
        <m:oMath>
          <m:sSub>
            <m:sSubPr>
              <m:ctrlPr>
                <w:rPr>
                  <w:rFonts w:ascii="Cambria Math" w:eastAsia="Calibri" w:hAnsi="Cambria Math" w:cstheme="minorHAnsi"/>
                  <w:i/>
                </w:rPr>
              </m:ctrlPr>
            </m:sSubPr>
            <m:e>
              <m:r>
                <w:rPr>
                  <w:rFonts w:ascii="Cambria Math" w:eastAsia="Calibri" w:hAnsi="Cambria Math" w:cstheme="minorHAnsi"/>
                </w:rPr>
                <m:t>P</m:t>
              </m:r>
            </m:e>
            <m:sub>
              <m:r>
                <w:rPr>
                  <w:rFonts w:ascii="Cambria Math" w:eastAsia="Calibri" w:hAnsi="Cambria Math" w:cstheme="minorHAnsi"/>
                </w:rPr>
                <m:t>k2</m:t>
              </m:r>
            </m:sub>
          </m:sSub>
          <m:r>
            <w:rPr>
              <w:rFonts w:ascii="Cambria Math" w:eastAsia="Calibri" w:hAnsi="Cambria Math" w:cstheme="minorHAnsi"/>
            </w:rPr>
            <m:t>=</m:t>
          </m:r>
          <m:f>
            <m:fPr>
              <m:ctrlPr>
                <w:rPr>
                  <w:rFonts w:ascii="Cambria Math" w:eastAsia="Calibri" w:hAnsi="Cambria Math" w:cstheme="minorHAnsi"/>
                  <w:i/>
                </w:rPr>
              </m:ctrlPr>
            </m:fPr>
            <m:num>
              <m:sSub>
                <m:sSubPr>
                  <m:ctrlPr>
                    <w:rPr>
                      <w:rFonts w:ascii="Cambria Math" w:eastAsia="Calibri" w:hAnsi="Cambria Math" w:cstheme="minorHAnsi"/>
                      <w:i/>
                    </w:rPr>
                  </m:ctrlPr>
                </m:sSubPr>
                <m:e>
                  <m:r>
                    <w:rPr>
                      <w:rFonts w:ascii="Cambria Math" w:eastAsia="Calibri" w:hAnsi="Cambria Math" w:cstheme="minorHAnsi"/>
                    </w:rPr>
                    <m:t>F</m:t>
                  </m:r>
                </m:e>
                <m:sub>
                  <m:r>
                    <w:rPr>
                      <w:rFonts w:ascii="Cambria Math" w:eastAsia="Calibri" w:hAnsi="Cambria Math" w:cstheme="minorHAnsi"/>
                    </w:rPr>
                    <m:t>o</m:t>
                  </m:r>
                </m:sub>
              </m:sSub>
            </m:num>
            <m:den>
              <m:sSub>
                <m:sSubPr>
                  <m:ctrlPr>
                    <w:rPr>
                      <w:rFonts w:ascii="Cambria Math" w:eastAsia="Calibri" w:hAnsi="Cambria Math" w:cstheme="minorHAnsi"/>
                      <w:i/>
                    </w:rPr>
                  </m:ctrlPr>
                </m:sSubPr>
                <m:e>
                  <m:r>
                    <w:rPr>
                      <w:rFonts w:ascii="Cambria Math" w:eastAsia="Calibri" w:hAnsi="Cambria Math" w:cstheme="minorHAnsi"/>
                    </w:rPr>
                    <m:t>F</m:t>
                  </m:r>
                </m:e>
                <m:sub>
                  <m:r>
                    <w:rPr>
                      <w:rFonts w:ascii="Cambria Math" w:eastAsia="Calibri" w:hAnsi="Cambria Math" w:cstheme="minorHAnsi"/>
                    </w:rPr>
                    <m:t>n</m:t>
                  </m:r>
                </m:sub>
              </m:sSub>
            </m:den>
          </m:f>
          <m:r>
            <w:rPr>
              <w:rFonts w:ascii="Cambria Math" w:eastAsia="Calibri" w:hAnsi="Cambria Math" w:cstheme="minorHAnsi"/>
            </w:rPr>
            <m:t xml:space="preserve"> x </m:t>
          </m:r>
          <m:sSub>
            <m:sSubPr>
              <m:ctrlPr>
                <w:rPr>
                  <w:rFonts w:ascii="Cambria Math" w:eastAsia="Calibri" w:hAnsi="Cambria Math" w:cstheme="minorHAnsi"/>
                  <w:i/>
                </w:rPr>
              </m:ctrlPr>
            </m:sSubPr>
            <m:e>
              <m:r>
                <w:rPr>
                  <w:rFonts w:ascii="Cambria Math" w:eastAsia="Calibri" w:hAnsi="Cambria Math" w:cstheme="minorHAnsi"/>
                </w:rPr>
                <m:t>W</m:t>
              </m:r>
            </m:e>
            <m:sub>
              <m:r>
                <w:rPr>
                  <w:rFonts w:ascii="Cambria Math" w:eastAsia="Calibri" w:hAnsi="Cambria Math" w:cstheme="minorHAnsi"/>
                </w:rPr>
                <m:t>k2</m:t>
              </m:r>
            </m:sub>
          </m:sSub>
          <m:r>
            <w:rPr>
              <w:rFonts w:ascii="Cambria Math" w:eastAsia="Calibri" w:hAnsi="Cambria Math" w:cstheme="minorHAnsi"/>
            </w:rPr>
            <m:t xml:space="preserve"> x 100</m:t>
          </m:r>
        </m:oMath>
      </m:oMathPara>
    </w:p>
    <w:p w:rsidR="006874C4" w:rsidRPr="006874C4" w:rsidRDefault="006874C4" w:rsidP="005A0170">
      <w:pPr>
        <w:spacing w:after="120" w:line="276" w:lineRule="auto"/>
        <w:ind w:left="993"/>
        <w:jc w:val="both"/>
        <w:rPr>
          <w:rFonts w:ascii="Calibri" w:eastAsia="Calibri" w:hAnsi="Calibri" w:cs="Calibri"/>
          <w:sz w:val="20"/>
          <w:szCs w:val="20"/>
        </w:rPr>
      </w:pPr>
      <w:r w:rsidRPr="006874C4">
        <w:rPr>
          <w:rFonts w:ascii="Calibri" w:eastAsia="Calibri" w:hAnsi="Calibri" w:cs="Calibri"/>
          <w:sz w:val="20"/>
          <w:szCs w:val="20"/>
        </w:rPr>
        <w:lastRenderedPageBreak/>
        <w:t>gdzie:</w:t>
      </w:r>
    </w:p>
    <w:p w:rsidR="006874C4" w:rsidRPr="006874C4" w:rsidRDefault="006B4F9F" w:rsidP="005A0170">
      <w:pPr>
        <w:spacing w:after="0" w:line="276" w:lineRule="auto"/>
        <w:ind w:left="993"/>
        <w:jc w:val="both"/>
        <w:rPr>
          <w:rFonts w:ascii="Calibri" w:eastAsia="Calibri" w:hAnsi="Calibri" w:cs="Calibri"/>
          <w:sz w:val="20"/>
          <w:szCs w:val="20"/>
        </w:rPr>
      </w:pPr>
      <m:oMath>
        <m:sSub>
          <m:sSubPr>
            <m:ctrlPr>
              <w:rPr>
                <w:rFonts w:ascii="Cambria Math" w:hAnsi="Cambria Math"/>
                <w:i/>
              </w:rPr>
            </m:ctrlPr>
          </m:sSubPr>
          <m:e>
            <m:r>
              <w:rPr>
                <w:rFonts w:ascii="Cambria Math" w:hAnsi="Cambria Math"/>
              </w:rPr>
              <m:t>P</m:t>
            </m:r>
          </m:e>
          <m:sub>
            <m:r>
              <w:rPr>
                <w:rFonts w:ascii="Cambria Math" w:hAnsi="Cambria Math"/>
              </w:rPr>
              <m:t>k2</m:t>
            </m:r>
          </m:sub>
        </m:sSub>
      </m:oMath>
      <w:r w:rsidR="006874C4" w:rsidRPr="006874C4">
        <w:rPr>
          <w:rFonts w:ascii="Calibri" w:eastAsia="Calibri" w:hAnsi="Calibri" w:cs="Calibri"/>
          <w:sz w:val="20"/>
          <w:szCs w:val="20"/>
        </w:rPr>
        <w:t>– liczba punktów przyznanych ocenianej ofercie w Części</w:t>
      </w:r>
      <w:r w:rsidR="008D2EA5">
        <w:rPr>
          <w:rFonts w:ascii="Calibri" w:eastAsia="Calibri" w:hAnsi="Calibri" w:cs="Calibri"/>
          <w:sz w:val="20"/>
          <w:szCs w:val="20"/>
        </w:rPr>
        <w:t xml:space="preserve"> 1</w:t>
      </w:r>
      <w:r w:rsidR="006874C4" w:rsidRPr="006874C4">
        <w:rPr>
          <w:rFonts w:ascii="Calibri" w:eastAsia="Calibri" w:hAnsi="Calibri" w:cs="Calibri"/>
          <w:sz w:val="20"/>
          <w:szCs w:val="20"/>
        </w:rPr>
        <w:t xml:space="preserve"> w ramach kryterium dodatkowego</w:t>
      </w:r>
      <w:r w:rsidR="00FA08ED">
        <w:rPr>
          <w:rFonts w:ascii="Calibri" w:eastAsia="Calibri" w:hAnsi="Calibri" w:cs="Calibri"/>
          <w:sz w:val="20"/>
          <w:szCs w:val="20"/>
        </w:rPr>
        <w:t>:</w:t>
      </w:r>
      <w:r w:rsidR="006874C4" w:rsidRPr="006874C4">
        <w:rPr>
          <w:rFonts w:ascii="Calibri" w:eastAsia="Calibri" w:hAnsi="Calibri" w:cs="Calibri"/>
          <w:sz w:val="20"/>
          <w:szCs w:val="20"/>
        </w:rPr>
        <w:t xml:space="preserve"> „Wysokość przyznanego funduszu prewencyjnego”</w:t>
      </w:r>
    </w:p>
    <w:p w:rsidR="006874C4" w:rsidRPr="006874C4" w:rsidRDefault="006B4F9F" w:rsidP="005A0170">
      <w:pPr>
        <w:spacing w:after="0" w:line="276" w:lineRule="auto"/>
        <w:ind w:left="993"/>
        <w:jc w:val="both"/>
        <w:rPr>
          <w:rFonts w:ascii="Calibri" w:eastAsia="Calibri" w:hAnsi="Calibri" w:cs="Calibri"/>
          <w:sz w:val="20"/>
          <w:szCs w:val="20"/>
        </w:rPr>
      </w:pPr>
      <m:oMath>
        <m:sSub>
          <m:sSubPr>
            <m:ctrlPr>
              <w:rPr>
                <w:rFonts w:ascii="Cambria Math" w:hAnsi="Cambria Math"/>
                <w:i/>
              </w:rPr>
            </m:ctrlPr>
          </m:sSubPr>
          <m:e>
            <m:r>
              <w:rPr>
                <w:rFonts w:ascii="Cambria Math" w:hAnsi="Cambria Math"/>
              </w:rPr>
              <m:t>F</m:t>
            </m:r>
          </m:e>
          <m:sub>
            <m:r>
              <w:rPr>
                <w:rFonts w:ascii="Cambria Math" w:hAnsi="Cambria Math"/>
              </w:rPr>
              <m:t>o</m:t>
            </m:r>
          </m:sub>
        </m:sSub>
      </m:oMath>
      <w:r w:rsidR="006874C4" w:rsidRPr="006874C4">
        <w:rPr>
          <w:rFonts w:ascii="Calibri" w:eastAsia="Calibri" w:hAnsi="Calibri" w:cs="Calibri"/>
          <w:sz w:val="20"/>
          <w:szCs w:val="20"/>
        </w:rPr>
        <w:t xml:space="preserve">–wysokość przyznanego funduszu </w:t>
      </w:r>
      <w:proofErr w:type="spellStart"/>
      <w:r w:rsidR="006874C4" w:rsidRPr="006874C4">
        <w:rPr>
          <w:rFonts w:ascii="Calibri" w:eastAsia="Calibri" w:hAnsi="Calibri" w:cs="Calibri"/>
          <w:sz w:val="20"/>
          <w:szCs w:val="20"/>
        </w:rPr>
        <w:t>prewencyjnegozawarty</w:t>
      </w:r>
      <w:proofErr w:type="spellEnd"/>
      <w:r w:rsidR="006874C4" w:rsidRPr="006874C4">
        <w:rPr>
          <w:rFonts w:ascii="Calibri" w:eastAsia="Calibri" w:hAnsi="Calibri" w:cs="Calibri"/>
          <w:sz w:val="20"/>
          <w:szCs w:val="20"/>
        </w:rPr>
        <w:t xml:space="preserve"> w ocenianej ofercie</w:t>
      </w:r>
    </w:p>
    <w:p w:rsidR="006874C4" w:rsidRPr="006874C4" w:rsidRDefault="006B4F9F" w:rsidP="005A0170">
      <w:pPr>
        <w:spacing w:after="0" w:line="276" w:lineRule="auto"/>
        <w:ind w:left="993"/>
        <w:jc w:val="both"/>
        <w:rPr>
          <w:rFonts w:ascii="Calibri" w:eastAsia="Calibri" w:hAnsi="Calibri" w:cs="Calibri"/>
          <w:sz w:val="20"/>
          <w:szCs w:val="20"/>
        </w:rPr>
      </w:pPr>
      <m:oMath>
        <m:sSub>
          <m:sSubPr>
            <m:ctrlPr>
              <w:rPr>
                <w:rFonts w:ascii="Cambria Math" w:hAnsi="Cambria Math"/>
                <w:i/>
              </w:rPr>
            </m:ctrlPr>
          </m:sSubPr>
          <m:e>
            <m:r>
              <w:rPr>
                <w:rFonts w:ascii="Cambria Math" w:hAnsi="Cambria Math"/>
              </w:rPr>
              <m:t>F</m:t>
            </m:r>
          </m:e>
          <m:sub>
            <m:r>
              <w:rPr>
                <w:rFonts w:ascii="Cambria Math" w:hAnsi="Cambria Math"/>
              </w:rPr>
              <m:t>n</m:t>
            </m:r>
          </m:sub>
        </m:sSub>
      </m:oMath>
      <w:r w:rsidR="006874C4" w:rsidRPr="006874C4">
        <w:rPr>
          <w:rFonts w:ascii="Calibri" w:eastAsia="Calibri" w:hAnsi="Calibri" w:cs="Calibri"/>
          <w:sz w:val="20"/>
          <w:szCs w:val="20"/>
        </w:rPr>
        <w:t>– najwyższa zaoferowana wysokość funduszu prewencyjnego spośród złożonych ofert</w:t>
      </w:r>
    </w:p>
    <w:p w:rsidR="006874C4" w:rsidRPr="006874C4" w:rsidRDefault="006B4F9F" w:rsidP="005A0170">
      <w:pPr>
        <w:snapToGrid w:val="0"/>
        <w:spacing w:after="0" w:line="276" w:lineRule="auto"/>
        <w:ind w:left="993"/>
        <w:rPr>
          <w:rFonts w:ascii="Calibri" w:eastAsia="Calibri" w:hAnsi="Calibri" w:cs="Calibri"/>
          <w:sz w:val="20"/>
          <w:szCs w:val="20"/>
        </w:rPr>
      </w:pPr>
      <m:oMath>
        <m:sSub>
          <m:sSubPr>
            <m:ctrlPr>
              <w:rPr>
                <w:rFonts w:ascii="Cambria Math" w:hAnsi="Cambria Math"/>
                <w:i/>
              </w:rPr>
            </m:ctrlPr>
          </m:sSubPr>
          <m:e>
            <m:r>
              <w:rPr>
                <w:rFonts w:ascii="Cambria Math" w:hAnsi="Cambria Math"/>
              </w:rPr>
              <m:t>W</m:t>
            </m:r>
          </m:e>
          <m:sub>
            <m:r>
              <w:rPr>
                <w:rFonts w:ascii="Cambria Math" w:hAnsi="Cambria Math"/>
              </w:rPr>
              <m:t>k2</m:t>
            </m:r>
          </m:sub>
        </m:sSub>
      </m:oMath>
      <w:r w:rsidR="006874C4" w:rsidRPr="006874C4">
        <w:rPr>
          <w:rFonts w:ascii="Calibri" w:eastAsia="Calibri" w:hAnsi="Calibri" w:cs="Calibri"/>
          <w:sz w:val="20"/>
          <w:szCs w:val="20"/>
        </w:rPr>
        <w:t>– waga dla kryterium dodatkowego</w:t>
      </w:r>
      <w:r w:rsidR="00FA08ED">
        <w:rPr>
          <w:rFonts w:ascii="Calibri" w:eastAsia="Calibri" w:hAnsi="Calibri" w:cs="Calibri"/>
          <w:sz w:val="20"/>
          <w:szCs w:val="20"/>
        </w:rPr>
        <w:t>:</w:t>
      </w:r>
      <w:r w:rsidR="006874C4" w:rsidRPr="006874C4">
        <w:rPr>
          <w:rFonts w:ascii="Calibri" w:eastAsia="Calibri" w:hAnsi="Calibri" w:cs="Calibri"/>
          <w:sz w:val="20"/>
          <w:szCs w:val="20"/>
        </w:rPr>
        <w:t xml:space="preserve"> „Wysokość przyznanego funduszu prewencyjnego” (20%) w postaci ułamka dziesiętnego(0,2)</w:t>
      </w:r>
    </w:p>
    <w:p w:rsidR="006874C4" w:rsidRPr="006874C4" w:rsidRDefault="006874C4" w:rsidP="005A0170">
      <w:pPr>
        <w:snapToGrid w:val="0"/>
        <w:spacing w:after="0" w:line="276" w:lineRule="auto"/>
        <w:jc w:val="both"/>
        <w:rPr>
          <w:rFonts w:ascii="Calibri" w:eastAsia="Calibri" w:hAnsi="Calibri" w:cs="Calibri"/>
          <w:sz w:val="20"/>
          <w:szCs w:val="20"/>
        </w:rPr>
      </w:pPr>
    </w:p>
    <w:p w:rsidR="006874C4" w:rsidRPr="008D2EA5" w:rsidRDefault="006874C4" w:rsidP="005A0170">
      <w:pPr>
        <w:pStyle w:val="Akapitzlist"/>
        <w:numPr>
          <w:ilvl w:val="1"/>
          <w:numId w:val="3"/>
        </w:numPr>
        <w:spacing w:after="120" w:line="276" w:lineRule="auto"/>
        <w:ind w:left="993" w:hanging="567"/>
        <w:jc w:val="both"/>
        <w:rPr>
          <w:rFonts w:ascii="Calibri" w:eastAsia="Calibri" w:hAnsi="Calibri" w:cs="Calibri"/>
          <w:sz w:val="20"/>
          <w:szCs w:val="20"/>
        </w:rPr>
      </w:pPr>
      <w:r w:rsidRPr="008D2EA5">
        <w:rPr>
          <w:rFonts w:ascii="Calibri" w:eastAsia="Calibri" w:hAnsi="Calibri" w:cs="Calibri"/>
          <w:sz w:val="20"/>
          <w:szCs w:val="20"/>
        </w:rPr>
        <w:t>Kryterium dodatkowe</w:t>
      </w:r>
      <w:r w:rsidR="004D7A48">
        <w:rPr>
          <w:rFonts w:ascii="Calibri" w:eastAsia="Calibri" w:hAnsi="Calibri" w:cs="Calibri"/>
          <w:sz w:val="20"/>
          <w:szCs w:val="20"/>
        </w:rPr>
        <w:t>:</w:t>
      </w:r>
      <w:r w:rsidRPr="008D2EA5">
        <w:rPr>
          <w:rFonts w:ascii="Calibri" w:eastAsia="Calibri" w:hAnsi="Calibri" w:cs="Calibri"/>
          <w:sz w:val="20"/>
          <w:szCs w:val="20"/>
        </w:rPr>
        <w:t xml:space="preserve"> „</w:t>
      </w:r>
      <w:r w:rsidRPr="008D2EA5">
        <w:rPr>
          <w:rFonts w:ascii="Calibri" w:eastAsia="Calibri" w:hAnsi="Calibri" w:cs="Calibri"/>
          <w:color w:val="000000"/>
          <w:sz w:val="20"/>
          <w:szCs w:val="20"/>
          <w:lang w:eastAsia="pl-PL"/>
        </w:rPr>
        <w:t xml:space="preserve">Podniesienie wysokości sumy gwarancyjnej </w:t>
      </w:r>
      <w:r w:rsidRPr="008D2EA5">
        <w:rPr>
          <w:rFonts w:ascii="Calibri" w:eastAsia="Calibri" w:hAnsi="Calibri" w:cs="Calibri"/>
          <w:sz w:val="20"/>
          <w:szCs w:val="20"/>
          <w:lang w:eastAsia="pl-PL"/>
        </w:rPr>
        <w:t>(</w:t>
      </w:r>
      <w:r w:rsidR="00D622BF" w:rsidRPr="00D622BF">
        <w:rPr>
          <w:rFonts w:ascii="Calibri" w:eastAsia="Calibri" w:hAnsi="Calibri" w:cs="Calibri"/>
          <w:sz w:val="20"/>
          <w:szCs w:val="20"/>
          <w:lang w:eastAsia="pl-PL"/>
        </w:rPr>
        <w:t>Zał. nr 10 do</w:t>
      </w:r>
      <w:r w:rsidR="00D622BF" w:rsidRPr="006874C4">
        <w:rPr>
          <w:rFonts w:ascii="Calibri" w:eastAsia="Calibri" w:hAnsi="Calibri" w:cs="Calibri"/>
          <w:sz w:val="20"/>
          <w:szCs w:val="20"/>
          <w:lang w:eastAsia="pl-PL"/>
        </w:rPr>
        <w:t xml:space="preserve"> SWZ OPZ Cz. I,</w:t>
      </w:r>
      <w:r w:rsidR="00D622BF" w:rsidRPr="006874C4">
        <w:rPr>
          <w:rFonts w:ascii="Calibri" w:eastAsia="Calibri" w:hAnsi="Calibri" w:cs="Calibri"/>
          <w:sz w:val="20"/>
          <w:szCs w:val="20"/>
        </w:rPr>
        <w:t xml:space="preserve">§3 </w:t>
      </w:r>
      <w:r w:rsidR="00D622BF" w:rsidRPr="006874C4">
        <w:rPr>
          <w:rFonts w:ascii="Calibri" w:eastAsia="Calibri" w:hAnsi="Calibri" w:cs="Calibri"/>
          <w:sz w:val="20"/>
          <w:szCs w:val="20"/>
          <w:lang w:eastAsia="pl-PL"/>
        </w:rPr>
        <w:t>pkt. 3.</w:t>
      </w:r>
      <w:r w:rsidR="00D622BF">
        <w:rPr>
          <w:rFonts w:ascii="Calibri" w:eastAsia="Calibri" w:hAnsi="Calibri" w:cs="Calibri"/>
          <w:sz w:val="20"/>
          <w:szCs w:val="20"/>
          <w:lang w:eastAsia="pl-PL"/>
        </w:rPr>
        <w:t>1.</w:t>
      </w:r>
      <w:r w:rsidRPr="008D2EA5">
        <w:rPr>
          <w:rFonts w:ascii="Calibri" w:eastAsia="Calibri" w:hAnsi="Calibri" w:cs="Calibri"/>
          <w:sz w:val="20"/>
          <w:szCs w:val="20"/>
          <w:lang w:eastAsia="pl-PL"/>
        </w:rPr>
        <w:t>)</w:t>
      </w:r>
      <w:r w:rsidRPr="008D2EA5">
        <w:rPr>
          <w:rFonts w:ascii="Calibri" w:eastAsia="Calibri" w:hAnsi="Calibri" w:cs="Calibri"/>
          <w:sz w:val="20"/>
          <w:szCs w:val="20"/>
        </w:rPr>
        <w:t xml:space="preserve">” będzie oceniana na podstawie wysokości podniesienia sumy gwarancyjnej zaoferowanej przez </w:t>
      </w:r>
      <w:r w:rsidR="00AC0E13">
        <w:rPr>
          <w:rFonts w:ascii="Calibri" w:eastAsia="Calibri" w:hAnsi="Calibri" w:cs="Calibri"/>
          <w:sz w:val="20"/>
          <w:szCs w:val="20"/>
        </w:rPr>
        <w:t>w</w:t>
      </w:r>
      <w:r w:rsidRPr="008D2EA5">
        <w:rPr>
          <w:rFonts w:ascii="Calibri" w:eastAsia="Calibri" w:hAnsi="Calibri" w:cs="Calibri"/>
          <w:sz w:val="20"/>
          <w:szCs w:val="20"/>
        </w:rPr>
        <w:t>ykonawcę w ocenianej ofercie (na podstawie wypełnionej tabeli „TABELA: KRYTERIA DODATKOWE” zawartej w ofercie), a liczba punktów zostanie obliczona według wzoru:</w:t>
      </w:r>
    </w:p>
    <w:p w:rsidR="006874C4" w:rsidRDefault="006874C4" w:rsidP="00D26C8C">
      <w:pPr>
        <w:spacing w:after="0" w:line="276" w:lineRule="auto"/>
        <w:jc w:val="both"/>
        <w:rPr>
          <w:rFonts w:ascii="Calibri" w:eastAsia="Calibri" w:hAnsi="Calibri" w:cs="Calibri"/>
          <w:sz w:val="20"/>
          <w:szCs w:val="20"/>
        </w:rPr>
      </w:pPr>
    </w:p>
    <w:p w:rsidR="006874C4" w:rsidRPr="009C2B62" w:rsidRDefault="006B4F9F" w:rsidP="005A0170">
      <w:pPr>
        <w:pStyle w:val="Akapitzlist"/>
        <w:spacing w:after="0" w:line="276" w:lineRule="auto"/>
        <w:ind w:left="851"/>
        <w:jc w:val="both"/>
        <w:rPr>
          <w:rFonts w:eastAsia="Calibri" w:cstheme="minorHAnsi"/>
        </w:rPr>
      </w:pPr>
      <m:oMathPara>
        <m:oMath>
          <m:sSub>
            <m:sSubPr>
              <m:ctrlPr>
                <w:rPr>
                  <w:rFonts w:ascii="Cambria Math" w:eastAsia="Calibri" w:hAnsi="Cambria Math" w:cstheme="minorHAnsi"/>
                  <w:i/>
                </w:rPr>
              </m:ctrlPr>
            </m:sSubPr>
            <m:e>
              <m:r>
                <w:rPr>
                  <w:rFonts w:ascii="Cambria Math" w:eastAsia="Calibri" w:hAnsi="Cambria Math" w:cstheme="minorHAnsi"/>
                </w:rPr>
                <m:t>P</m:t>
              </m:r>
            </m:e>
            <m:sub>
              <m:r>
                <w:rPr>
                  <w:rFonts w:ascii="Cambria Math" w:eastAsia="Calibri" w:hAnsi="Cambria Math" w:cstheme="minorHAnsi"/>
                </w:rPr>
                <m:t>k3</m:t>
              </m:r>
            </m:sub>
          </m:sSub>
          <m:r>
            <w:rPr>
              <w:rFonts w:ascii="Cambria Math" w:eastAsia="Calibri" w:hAnsi="Cambria Math" w:cstheme="minorHAnsi"/>
            </w:rPr>
            <m:t>=</m:t>
          </m:r>
          <m:f>
            <m:fPr>
              <m:ctrlPr>
                <w:rPr>
                  <w:rFonts w:ascii="Cambria Math" w:eastAsia="Calibri" w:hAnsi="Cambria Math" w:cstheme="minorHAnsi"/>
                  <w:i/>
                </w:rPr>
              </m:ctrlPr>
            </m:fPr>
            <m:num>
              <m:sSub>
                <m:sSubPr>
                  <m:ctrlPr>
                    <w:rPr>
                      <w:rFonts w:ascii="Cambria Math" w:eastAsia="Calibri" w:hAnsi="Cambria Math" w:cstheme="minorHAnsi"/>
                      <w:i/>
                    </w:rPr>
                  </m:ctrlPr>
                </m:sSubPr>
                <m:e>
                  <m:r>
                    <w:rPr>
                      <w:rFonts w:ascii="Cambria Math" w:eastAsia="Calibri" w:hAnsi="Cambria Math" w:cstheme="minorHAnsi"/>
                    </w:rPr>
                    <m:t>S</m:t>
                  </m:r>
                </m:e>
                <m:sub>
                  <m:r>
                    <w:rPr>
                      <w:rFonts w:ascii="Cambria Math" w:eastAsia="Calibri" w:hAnsi="Cambria Math" w:cstheme="minorHAnsi"/>
                    </w:rPr>
                    <m:t>o</m:t>
                  </m:r>
                </m:sub>
              </m:sSub>
            </m:num>
            <m:den>
              <m:sSub>
                <m:sSubPr>
                  <m:ctrlPr>
                    <w:rPr>
                      <w:rFonts w:ascii="Cambria Math" w:eastAsia="Calibri" w:hAnsi="Cambria Math" w:cstheme="minorHAnsi"/>
                      <w:i/>
                    </w:rPr>
                  </m:ctrlPr>
                </m:sSubPr>
                <m:e>
                  <m:r>
                    <w:rPr>
                      <w:rFonts w:ascii="Cambria Math" w:eastAsia="Calibri" w:hAnsi="Cambria Math" w:cstheme="minorHAnsi"/>
                    </w:rPr>
                    <m:t>S</m:t>
                  </m:r>
                </m:e>
                <m:sub>
                  <m:r>
                    <w:rPr>
                      <w:rFonts w:ascii="Cambria Math" w:eastAsia="Calibri" w:hAnsi="Cambria Math" w:cstheme="minorHAnsi"/>
                    </w:rPr>
                    <m:t>n</m:t>
                  </m:r>
                </m:sub>
              </m:sSub>
            </m:den>
          </m:f>
          <m:r>
            <w:rPr>
              <w:rFonts w:ascii="Cambria Math" w:eastAsia="Calibri" w:hAnsi="Cambria Math" w:cstheme="minorHAnsi"/>
            </w:rPr>
            <m:t xml:space="preserve"> x </m:t>
          </m:r>
          <m:sSub>
            <m:sSubPr>
              <m:ctrlPr>
                <w:rPr>
                  <w:rFonts w:ascii="Cambria Math" w:eastAsia="Calibri" w:hAnsi="Cambria Math" w:cstheme="minorHAnsi"/>
                  <w:i/>
                </w:rPr>
              </m:ctrlPr>
            </m:sSubPr>
            <m:e>
              <m:r>
                <w:rPr>
                  <w:rFonts w:ascii="Cambria Math" w:eastAsia="Calibri" w:hAnsi="Cambria Math" w:cstheme="minorHAnsi"/>
                </w:rPr>
                <m:t>W</m:t>
              </m:r>
            </m:e>
            <m:sub>
              <m:r>
                <w:rPr>
                  <w:rFonts w:ascii="Cambria Math" w:eastAsia="Calibri" w:hAnsi="Cambria Math" w:cstheme="minorHAnsi"/>
                </w:rPr>
                <m:t>k3</m:t>
              </m:r>
            </m:sub>
          </m:sSub>
          <m:r>
            <w:rPr>
              <w:rFonts w:ascii="Cambria Math" w:eastAsia="Calibri" w:hAnsi="Cambria Math" w:cstheme="minorHAnsi"/>
            </w:rPr>
            <m:t xml:space="preserve"> x 100</m:t>
          </m:r>
        </m:oMath>
      </m:oMathPara>
    </w:p>
    <w:p w:rsidR="006874C4" w:rsidRPr="006874C4" w:rsidRDefault="006874C4" w:rsidP="005A0170">
      <w:pPr>
        <w:spacing w:after="120" w:line="276" w:lineRule="auto"/>
        <w:ind w:left="993"/>
        <w:jc w:val="both"/>
        <w:rPr>
          <w:rFonts w:ascii="Calibri" w:eastAsia="Calibri" w:hAnsi="Calibri" w:cs="Calibri"/>
          <w:sz w:val="20"/>
          <w:szCs w:val="20"/>
        </w:rPr>
      </w:pPr>
      <w:r w:rsidRPr="006874C4">
        <w:rPr>
          <w:rFonts w:ascii="Calibri" w:eastAsia="Calibri" w:hAnsi="Calibri" w:cs="Calibri"/>
          <w:sz w:val="20"/>
          <w:szCs w:val="20"/>
        </w:rPr>
        <w:t>gdzie:</w:t>
      </w:r>
    </w:p>
    <w:p w:rsidR="006874C4" w:rsidRPr="006874C4" w:rsidRDefault="006B4F9F" w:rsidP="005A0170">
      <w:pPr>
        <w:spacing w:after="0" w:line="276" w:lineRule="auto"/>
        <w:ind w:left="993"/>
        <w:jc w:val="both"/>
        <w:rPr>
          <w:rFonts w:ascii="Calibri" w:eastAsia="Calibri" w:hAnsi="Calibri" w:cs="Calibri"/>
          <w:sz w:val="20"/>
          <w:szCs w:val="20"/>
        </w:rPr>
      </w:pPr>
      <m:oMath>
        <m:sSub>
          <m:sSubPr>
            <m:ctrlPr>
              <w:rPr>
                <w:rFonts w:ascii="Cambria Math" w:hAnsi="Cambria Math"/>
                <w:i/>
              </w:rPr>
            </m:ctrlPr>
          </m:sSubPr>
          <m:e>
            <m:r>
              <w:rPr>
                <w:rFonts w:ascii="Cambria Math" w:hAnsi="Cambria Math"/>
              </w:rPr>
              <m:t>P</m:t>
            </m:r>
          </m:e>
          <m:sub>
            <m:r>
              <w:rPr>
                <w:rFonts w:ascii="Cambria Math" w:hAnsi="Cambria Math"/>
              </w:rPr>
              <m:t>k3</m:t>
            </m:r>
          </m:sub>
        </m:sSub>
      </m:oMath>
      <w:r w:rsidR="006874C4" w:rsidRPr="006874C4">
        <w:rPr>
          <w:rFonts w:ascii="Calibri" w:eastAsia="Calibri" w:hAnsi="Calibri" w:cs="Calibri"/>
          <w:sz w:val="20"/>
          <w:szCs w:val="20"/>
        </w:rPr>
        <w:t xml:space="preserve">– liczba punktów przyznanych ocenianej ofercie w Części </w:t>
      </w:r>
      <w:r w:rsidR="00AC0E13">
        <w:rPr>
          <w:rFonts w:ascii="Calibri" w:eastAsia="Calibri" w:hAnsi="Calibri" w:cs="Calibri"/>
          <w:sz w:val="20"/>
          <w:szCs w:val="20"/>
        </w:rPr>
        <w:t>1</w:t>
      </w:r>
      <w:r w:rsidR="006874C4" w:rsidRPr="006874C4">
        <w:rPr>
          <w:rFonts w:ascii="Calibri" w:eastAsia="Calibri" w:hAnsi="Calibri" w:cs="Calibri"/>
          <w:sz w:val="20"/>
          <w:szCs w:val="20"/>
        </w:rPr>
        <w:t xml:space="preserve"> w ramach kryterium dodatkowego</w:t>
      </w:r>
      <w:r w:rsidR="00FA08ED">
        <w:rPr>
          <w:rFonts w:ascii="Calibri" w:eastAsia="Calibri" w:hAnsi="Calibri" w:cs="Calibri"/>
          <w:sz w:val="20"/>
          <w:szCs w:val="20"/>
        </w:rPr>
        <w:t>:</w:t>
      </w:r>
      <w:r w:rsidR="006874C4" w:rsidRPr="006874C4">
        <w:rPr>
          <w:rFonts w:ascii="Calibri" w:eastAsia="Calibri" w:hAnsi="Calibri" w:cs="Calibri"/>
          <w:sz w:val="20"/>
          <w:szCs w:val="20"/>
        </w:rPr>
        <w:t xml:space="preserve"> „Podniesienie wysokości sumy gwarancyjnej (</w:t>
      </w:r>
      <w:r w:rsidR="00D622BF" w:rsidRPr="00D622BF">
        <w:rPr>
          <w:rFonts w:ascii="Calibri" w:eastAsia="Calibri" w:hAnsi="Calibri" w:cs="Calibri"/>
          <w:sz w:val="20"/>
          <w:szCs w:val="20"/>
          <w:lang w:eastAsia="pl-PL"/>
        </w:rPr>
        <w:t>Zał. nr 10 do</w:t>
      </w:r>
      <w:r w:rsidR="00D622BF" w:rsidRPr="006874C4">
        <w:rPr>
          <w:rFonts w:ascii="Calibri" w:eastAsia="Calibri" w:hAnsi="Calibri" w:cs="Calibri"/>
          <w:sz w:val="20"/>
          <w:szCs w:val="20"/>
          <w:lang w:eastAsia="pl-PL"/>
        </w:rPr>
        <w:t xml:space="preserve"> SWZ OPZ Cz. I,</w:t>
      </w:r>
      <w:r w:rsidR="00D622BF" w:rsidRPr="006874C4">
        <w:rPr>
          <w:rFonts w:ascii="Calibri" w:eastAsia="Calibri" w:hAnsi="Calibri" w:cs="Calibri"/>
          <w:sz w:val="20"/>
          <w:szCs w:val="20"/>
        </w:rPr>
        <w:t xml:space="preserve">§3 </w:t>
      </w:r>
      <w:r w:rsidR="00D622BF" w:rsidRPr="006874C4">
        <w:rPr>
          <w:rFonts w:ascii="Calibri" w:eastAsia="Calibri" w:hAnsi="Calibri" w:cs="Calibri"/>
          <w:sz w:val="20"/>
          <w:szCs w:val="20"/>
          <w:lang w:eastAsia="pl-PL"/>
        </w:rPr>
        <w:t>pkt. 3.</w:t>
      </w:r>
      <w:r w:rsidR="00D622BF">
        <w:rPr>
          <w:rFonts w:ascii="Calibri" w:eastAsia="Calibri" w:hAnsi="Calibri" w:cs="Calibri"/>
          <w:sz w:val="20"/>
          <w:szCs w:val="20"/>
          <w:lang w:eastAsia="pl-PL"/>
        </w:rPr>
        <w:t>1.</w:t>
      </w:r>
      <w:r w:rsidR="006874C4" w:rsidRPr="006874C4">
        <w:rPr>
          <w:rFonts w:ascii="Calibri" w:eastAsia="Calibri" w:hAnsi="Calibri" w:cs="Calibri"/>
          <w:sz w:val="20"/>
          <w:szCs w:val="20"/>
        </w:rPr>
        <w:t>)”</w:t>
      </w:r>
    </w:p>
    <w:p w:rsidR="006874C4" w:rsidRPr="006874C4" w:rsidRDefault="006B4F9F" w:rsidP="005A0170">
      <w:pPr>
        <w:spacing w:after="0" w:line="276" w:lineRule="auto"/>
        <w:ind w:left="993"/>
        <w:jc w:val="both"/>
        <w:rPr>
          <w:rFonts w:ascii="Calibri" w:eastAsia="Calibri" w:hAnsi="Calibri" w:cs="Calibri"/>
          <w:sz w:val="20"/>
          <w:szCs w:val="20"/>
        </w:rPr>
      </w:pPr>
      <m:oMath>
        <m:sSub>
          <m:sSubPr>
            <m:ctrlPr>
              <w:rPr>
                <w:rFonts w:ascii="Cambria Math" w:hAnsi="Cambria Math"/>
                <w:i/>
              </w:rPr>
            </m:ctrlPr>
          </m:sSubPr>
          <m:e>
            <m:r>
              <w:rPr>
                <w:rFonts w:ascii="Cambria Math" w:hAnsi="Cambria Math"/>
              </w:rPr>
              <m:t>S</m:t>
            </m:r>
          </m:e>
          <m:sub>
            <m:r>
              <w:rPr>
                <w:rFonts w:ascii="Cambria Math" w:hAnsi="Cambria Math"/>
              </w:rPr>
              <m:t>o</m:t>
            </m:r>
          </m:sub>
        </m:sSub>
      </m:oMath>
      <w:r w:rsidR="006874C4" w:rsidRPr="006874C4">
        <w:rPr>
          <w:rFonts w:ascii="Calibri" w:eastAsia="Calibri" w:hAnsi="Calibri" w:cs="Calibri"/>
          <w:sz w:val="20"/>
          <w:szCs w:val="20"/>
        </w:rPr>
        <w:t>–wysokość sumy gwarancyjnejzawarta w ocenianej ofercie</w:t>
      </w:r>
    </w:p>
    <w:p w:rsidR="006874C4" w:rsidRPr="006874C4" w:rsidRDefault="006B4F9F" w:rsidP="005A0170">
      <w:pPr>
        <w:spacing w:after="0" w:line="276" w:lineRule="auto"/>
        <w:ind w:left="993"/>
        <w:jc w:val="both"/>
        <w:rPr>
          <w:rFonts w:ascii="Calibri" w:eastAsia="Calibri" w:hAnsi="Calibri" w:cs="Calibri"/>
          <w:sz w:val="20"/>
          <w:szCs w:val="20"/>
        </w:rPr>
      </w:pPr>
      <m:oMath>
        <m:sSub>
          <m:sSubPr>
            <m:ctrlPr>
              <w:rPr>
                <w:rFonts w:ascii="Cambria Math" w:hAnsi="Cambria Math"/>
                <w:i/>
              </w:rPr>
            </m:ctrlPr>
          </m:sSubPr>
          <m:e>
            <m:r>
              <w:rPr>
                <w:rFonts w:ascii="Cambria Math" w:hAnsi="Cambria Math"/>
              </w:rPr>
              <m:t>S</m:t>
            </m:r>
          </m:e>
          <m:sub>
            <m:r>
              <w:rPr>
                <w:rFonts w:ascii="Cambria Math" w:hAnsi="Cambria Math"/>
              </w:rPr>
              <m:t>n</m:t>
            </m:r>
          </m:sub>
        </m:sSub>
      </m:oMath>
      <w:r w:rsidR="006874C4" w:rsidRPr="006874C4">
        <w:rPr>
          <w:rFonts w:ascii="Calibri" w:eastAsia="Calibri" w:hAnsi="Calibri" w:cs="Calibri"/>
          <w:sz w:val="20"/>
          <w:szCs w:val="20"/>
        </w:rPr>
        <w:t>– najwyższa zaoferowana wysokość sumy gwarancyjnej spośród złożonych ofert</w:t>
      </w:r>
    </w:p>
    <w:p w:rsidR="006874C4" w:rsidRPr="006874C4" w:rsidRDefault="006B4F9F" w:rsidP="005A0170">
      <w:pPr>
        <w:spacing w:after="0" w:line="276" w:lineRule="auto"/>
        <w:ind w:left="993"/>
        <w:jc w:val="both"/>
        <w:rPr>
          <w:rFonts w:ascii="Calibri" w:eastAsia="Calibri" w:hAnsi="Calibri" w:cs="Calibri"/>
          <w:sz w:val="20"/>
          <w:szCs w:val="20"/>
        </w:rPr>
      </w:pPr>
      <m:oMath>
        <m:sSub>
          <m:sSubPr>
            <m:ctrlPr>
              <w:rPr>
                <w:rFonts w:ascii="Cambria Math" w:hAnsi="Cambria Math"/>
                <w:i/>
              </w:rPr>
            </m:ctrlPr>
          </m:sSubPr>
          <m:e>
            <m:r>
              <w:rPr>
                <w:rFonts w:ascii="Cambria Math" w:hAnsi="Cambria Math"/>
              </w:rPr>
              <m:t>W</m:t>
            </m:r>
          </m:e>
          <m:sub>
            <m:r>
              <w:rPr>
                <w:rFonts w:ascii="Cambria Math" w:hAnsi="Cambria Math"/>
              </w:rPr>
              <m:t>k3</m:t>
            </m:r>
          </m:sub>
        </m:sSub>
      </m:oMath>
      <w:r w:rsidR="006874C4" w:rsidRPr="006874C4">
        <w:rPr>
          <w:rFonts w:ascii="Calibri" w:eastAsia="Calibri" w:hAnsi="Calibri" w:cs="Calibri"/>
          <w:sz w:val="20"/>
          <w:szCs w:val="20"/>
        </w:rPr>
        <w:t>– waga dla kryterium dodat</w:t>
      </w:r>
      <w:proofErr w:type="spellStart"/>
      <w:r w:rsidR="006874C4" w:rsidRPr="006874C4">
        <w:rPr>
          <w:rFonts w:ascii="Calibri" w:eastAsia="Calibri" w:hAnsi="Calibri" w:cs="Calibri"/>
          <w:sz w:val="20"/>
          <w:szCs w:val="20"/>
        </w:rPr>
        <w:t>kowego</w:t>
      </w:r>
      <w:proofErr w:type="spellEnd"/>
      <w:r w:rsidR="00FA08ED">
        <w:rPr>
          <w:rFonts w:ascii="Calibri" w:eastAsia="Calibri" w:hAnsi="Calibri" w:cs="Calibri"/>
          <w:sz w:val="20"/>
          <w:szCs w:val="20"/>
        </w:rPr>
        <w:t>:</w:t>
      </w:r>
      <w:r w:rsidR="006874C4" w:rsidRPr="006874C4">
        <w:rPr>
          <w:rFonts w:ascii="Calibri" w:eastAsia="Calibri" w:hAnsi="Calibri" w:cs="Calibri"/>
          <w:sz w:val="20"/>
          <w:szCs w:val="20"/>
        </w:rPr>
        <w:t xml:space="preserve"> „Podniesienie wysokości sumy gwarancyjnej (</w:t>
      </w:r>
      <w:r w:rsidR="00D622BF" w:rsidRPr="00D622BF">
        <w:rPr>
          <w:rFonts w:ascii="Calibri" w:eastAsia="Calibri" w:hAnsi="Calibri" w:cs="Calibri"/>
          <w:sz w:val="20"/>
          <w:szCs w:val="20"/>
          <w:lang w:eastAsia="pl-PL"/>
        </w:rPr>
        <w:t>Zał. nr 10 do</w:t>
      </w:r>
      <w:r w:rsidR="00D622BF" w:rsidRPr="006874C4">
        <w:rPr>
          <w:rFonts w:ascii="Calibri" w:eastAsia="Calibri" w:hAnsi="Calibri" w:cs="Calibri"/>
          <w:sz w:val="20"/>
          <w:szCs w:val="20"/>
          <w:lang w:eastAsia="pl-PL"/>
        </w:rPr>
        <w:t xml:space="preserve"> SWZ OPZ Cz. I,</w:t>
      </w:r>
      <w:r w:rsidR="00D622BF" w:rsidRPr="006874C4">
        <w:rPr>
          <w:rFonts w:ascii="Calibri" w:eastAsia="Calibri" w:hAnsi="Calibri" w:cs="Calibri"/>
          <w:sz w:val="20"/>
          <w:szCs w:val="20"/>
        </w:rPr>
        <w:t xml:space="preserve">§3 </w:t>
      </w:r>
      <w:r w:rsidR="00D622BF" w:rsidRPr="006874C4">
        <w:rPr>
          <w:rFonts w:ascii="Calibri" w:eastAsia="Calibri" w:hAnsi="Calibri" w:cs="Calibri"/>
          <w:sz w:val="20"/>
          <w:szCs w:val="20"/>
          <w:lang w:eastAsia="pl-PL"/>
        </w:rPr>
        <w:t>pkt. 3.</w:t>
      </w:r>
      <w:r w:rsidR="00D622BF">
        <w:rPr>
          <w:rFonts w:ascii="Calibri" w:eastAsia="Calibri" w:hAnsi="Calibri" w:cs="Calibri"/>
          <w:sz w:val="20"/>
          <w:szCs w:val="20"/>
          <w:lang w:eastAsia="pl-PL"/>
        </w:rPr>
        <w:t>1.</w:t>
      </w:r>
      <w:r w:rsidR="006874C4" w:rsidRPr="006874C4">
        <w:rPr>
          <w:rFonts w:ascii="Calibri" w:eastAsia="Calibri" w:hAnsi="Calibri" w:cs="Calibri"/>
          <w:sz w:val="20"/>
          <w:szCs w:val="20"/>
        </w:rPr>
        <w:t>)” (10%) w postaci ułamka dziesiętnego(0,1)</w:t>
      </w:r>
    </w:p>
    <w:p w:rsidR="006874C4" w:rsidRPr="006874C4" w:rsidRDefault="006874C4" w:rsidP="00D26C8C">
      <w:pPr>
        <w:spacing w:after="0" w:line="276" w:lineRule="auto"/>
        <w:jc w:val="both"/>
        <w:rPr>
          <w:rFonts w:ascii="Calibri" w:eastAsia="Calibri" w:hAnsi="Calibri" w:cs="Calibri"/>
          <w:sz w:val="20"/>
          <w:szCs w:val="20"/>
          <w:highlight w:val="lightGray"/>
        </w:rPr>
      </w:pPr>
    </w:p>
    <w:p w:rsidR="006874C4" w:rsidRPr="00A460BF" w:rsidRDefault="006874C4" w:rsidP="006B3118">
      <w:pPr>
        <w:pStyle w:val="Akapitzlist"/>
        <w:numPr>
          <w:ilvl w:val="1"/>
          <w:numId w:val="3"/>
        </w:numPr>
        <w:spacing w:after="0" w:line="276" w:lineRule="auto"/>
        <w:ind w:left="993" w:hanging="567"/>
        <w:jc w:val="both"/>
        <w:rPr>
          <w:rFonts w:ascii="Calibri" w:eastAsia="Calibri" w:hAnsi="Calibri" w:cs="Calibri"/>
          <w:sz w:val="20"/>
          <w:szCs w:val="20"/>
        </w:rPr>
      </w:pPr>
      <w:r w:rsidRPr="00A460BF">
        <w:rPr>
          <w:rFonts w:ascii="Calibri" w:eastAsia="Calibri" w:hAnsi="Calibri" w:cs="Calibri"/>
          <w:sz w:val="20"/>
          <w:szCs w:val="20"/>
        </w:rPr>
        <w:t xml:space="preserve">Całkowita liczba punktów w ramach kryterium nr 2: kryterium dodatkowe w Części </w:t>
      </w:r>
      <w:r w:rsidR="00A460BF">
        <w:rPr>
          <w:rFonts w:ascii="Calibri" w:eastAsia="Calibri" w:hAnsi="Calibri" w:cs="Calibri"/>
          <w:sz w:val="20"/>
          <w:szCs w:val="20"/>
        </w:rPr>
        <w:t>1</w:t>
      </w:r>
      <w:r w:rsidRPr="00A460BF">
        <w:rPr>
          <w:rFonts w:ascii="Calibri" w:eastAsia="Calibri" w:hAnsi="Calibri" w:cs="Calibri"/>
          <w:sz w:val="20"/>
          <w:szCs w:val="20"/>
        </w:rPr>
        <w:t xml:space="preserve"> zostanie obliczona według wzoru: </w:t>
      </w:r>
    </w:p>
    <w:p w:rsidR="006874C4" w:rsidRPr="006874C4" w:rsidRDefault="006874C4" w:rsidP="00D26C8C">
      <w:pPr>
        <w:spacing w:after="0" w:line="276" w:lineRule="auto"/>
        <w:jc w:val="both"/>
        <w:rPr>
          <w:rFonts w:ascii="Calibri" w:eastAsia="Calibri" w:hAnsi="Calibri" w:cs="Calibri"/>
          <w:sz w:val="20"/>
          <w:szCs w:val="20"/>
        </w:rPr>
      </w:pPr>
    </w:p>
    <w:p w:rsidR="00597BE4" w:rsidRPr="009C2B62" w:rsidRDefault="006B4F9F" w:rsidP="00597BE4">
      <w:pPr>
        <w:spacing w:after="0"/>
        <w:jc w:val="both"/>
        <w:rPr>
          <w:rFonts w:eastAsia="Times New Roman"/>
        </w:rPr>
      </w:pPr>
      <m:oMathPara>
        <m:oMath>
          <m:d>
            <m:dPr>
              <m:ctrlPr>
                <w:rPr>
                  <w:rFonts w:ascii="Cambria Math" w:eastAsia="Times New Roman" w:hAnsi="Cambria Math"/>
                  <w:i/>
                </w:rPr>
              </m:ctrlPr>
            </m:dPr>
            <m:e>
              <m:sSub>
                <m:sSubPr>
                  <m:ctrlPr>
                    <w:rPr>
                      <w:rFonts w:ascii="Cambria Math" w:eastAsia="Times New Roman" w:hAnsi="Cambria Math" w:cs="Times New Roman"/>
                      <w:i/>
                    </w:rPr>
                  </m:ctrlPr>
                </m:sSubPr>
                <m:e>
                  <m:r>
                    <w:rPr>
                      <w:rFonts w:ascii="Cambria Math" w:eastAsia="Times New Roman" w:hAnsi="Cambria Math"/>
                    </w:rPr>
                    <m:t>P</m:t>
                  </m:r>
                </m:e>
                <m:sub>
                  <m:r>
                    <w:rPr>
                      <w:rFonts w:ascii="Cambria Math" w:eastAsia="Times New Roman" w:hAnsi="Cambria Math"/>
                    </w:rPr>
                    <m:t>k1</m:t>
                  </m:r>
                </m:sub>
              </m:sSub>
              <m:r>
                <w:rPr>
                  <w:rFonts w:ascii="Cambria Math" w:eastAsia="Times New Roman" w:hAnsi="Cambria Math"/>
                </w:rPr>
                <m:t>+</m:t>
              </m:r>
              <m:sSub>
                <m:sSubPr>
                  <m:ctrlPr>
                    <w:rPr>
                      <w:rFonts w:ascii="Cambria Math" w:eastAsia="Times New Roman" w:hAnsi="Cambria Math" w:cs="Times New Roman"/>
                      <w:i/>
                    </w:rPr>
                  </m:ctrlPr>
                </m:sSubPr>
                <m:e>
                  <m:r>
                    <w:rPr>
                      <w:rFonts w:ascii="Cambria Math" w:eastAsia="Times New Roman" w:hAnsi="Cambria Math"/>
                    </w:rPr>
                    <m:t>P</m:t>
                  </m:r>
                </m:e>
                <m:sub>
                  <m:r>
                    <w:rPr>
                      <w:rFonts w:ascii="Cambria Math" w:eastAsia="Times New Roman" w:hAnsi="Cambria Math"/>
                    </w:rPr>
                    <m:t>k2</m:t>
                  </m:r>
                </m:sub>
              </m:sSub>
              <m:r>
                <w:rPr>
                  <w:rFonts w:ascii="Cambria Math" w:eastAsia="Times New Roman" w:hAnsi="Cambria Math"/>
                </w:rPr>
                <m:t>+</m:t>
              </m:r>
              <m:sSub>
                <m:sSubPr>
                  <m:ctrlPr>
                    <w:rPr>
                      <w:rFonts w:ascii="Cambria Math" w:eastAsia="Times New Roman" w:hAnsi="Cambria Math" w:cs="Times New Roman"/>
                      <w:i/>
                    </w:rPr>
                  </m:ctrlPr>
                </m:sSubPr>
                <m:e>
                  <m:r>
                    <w:rPr>
                      <w:rFonts w:ascii="Cambria Math" w:eastAsia="Times New Roman" w:hAnsi="Cambria Math"/>
                    </w:rPr>
                    <m:t>P</m:t>
                  </m:r>
                </m:e>
                <m:sub>
                  <m:r>
                    <w:rPr>
                      <w:rFonts w:ascii="Cambria Math" w:eastAsia="Times New Roman" w:hAnsi="Cambria Math"/>
                    </w:rPr>
                    <m:t>k3</m:t>
                  </m:r>
                </m:sub>
              </m:sSub>
            </m:e>
          </m:d>
          <m:r>
            <w:rPr>
              <w:rFonts w:ascii="Cambria Math" w:eastAsia="Times New Roman" w:hAnsi="Cambria Math"/>
            </w:rPr>
            <m:t xml:space="preserve"> x 40%= </m:t>
          </m:r>
          <m:sSub>
            <m:sSubPr>
              <m:ctrlPr>
                <w:rPr>
                  <w:rFonts w:ascii="Cambria Math" w:eastAsia="Times New Roman" w:hAnsi="Cambria Math" w:cs="Times New Roman"/>
                  <w:i/>
                </w:rPr>
              </m:ctrlPr>
            </m:sSubPr>
            <m:e>
              <m:r>
                <w:rPr>
                  <w:rFonts w:ascii="Cambria Math" w:eastAsia="Times New Roman" w:hAnsi="Cambria Math"/>
                </w:rPr>
                <m:t>P</m:t>
              </m:r>
            </m:e>
            <m:sub>
              <m:r>
                <w:rPr>
                  <w:rFonts w:ascii="Cambria Math" w:eastAsia="Times New Roman" w:hAnsi="Cambria Math"/>
                </w:rPr>
                <m:t>k</m:t>
              </m:r>
            </m:sub>
          </m:sSub>
        </m:oMath>
      </m:oMathPara>
    </w:p>
    <w:p w:rsidR="006874C4" w:rsidRPr="006874C4" w:rsidRDefault="006874C4" w:rsidP="00597BE4">
      <w:pPr>
        <w:spacing w:after="120" w:line="276" w:lineRule="auto"/>
        <w:ind w:left="993"/>
        <w:jc w:val="both"/>
        <w:rPr>
          <w:rFonts w:ascii="Calibri" w:eastAsia="Calibri" w:hAnsi="Calibri" w:cs="Calibri"/>
          <w:sz w:val="20"/>
          <w:szCs w:val="20"/>
        </w:rPr>
      </w:pPr>
      <w:r w:rsidRPr="006874C4">
        <w:rPr>
          <w:rFonts w:ascii="Calibri" w:eastAsia="Calibri" w:hAnsi="Calibri" w:cs="Calibri"/>
          <w:sz w:val="20"/>
          <w:szCs w:val="20"/>
        </w:rPr>
        <w:t>gdzie:</w:t>
      </w:r>
    </w:p>
    <w:p w:rsidR="006874C4" w:rsidRPr="006874C4" w:rsidRDefault="006B4F9F" w:rsidP="00597BE4">
      <w:pPr>
        <w:spacing w:after="0" w:line="276" w:lineRule="auto"/>
        <w:ind w:left="993"/>
        <w:jc w:val="both"/>
        <w:rPr>
          <w:rFonts w:ascii="Calibri" w:eastAsia="Calibri" w:hAnsi="Calibri" w:cs="Calibri"/>
          <w:sz w:val="20"/>
          <w:szCs w:val="20"/>
        </w:rPr>
      </w:pPr>
      <m:oMath>
        <m:sSub>
          <m:sSubPr>
            <m:ctrlPr>
              <w:rPr>
                <w:rFonts w:ascii="Cambria Math" w:eastAsia="Times New Roman" w:hAnsi="Cambria Math" w:cs="Times New Roman"/>
                <w:i/>
              </w:rPr>
            </m:ctrlPr>
          </m:sSubPr>
          <m:e>
            <m:r>
              <w:rPr>
                <w:rFonts w:ascii="Cambria Math" w:eastAsia="Times New Roman" w:hAnsi="Cambria Math"/>
              </w:rPr>
              <m:t>P</m:t>
            </m:r>
          </m:e>
          <m:sub>
            <m:r>
              <w:rPr>
                <w:rFonts w:ascii="Cambria Math" w:eastAsia="Times New Roman" w:hAnsi="Cambria Math"/>
              </w:rPr>
              <m:t>k</m:t>
            </m:r>
          </m:sub>
        </m:sSub>
      </m:oMath>
      <w:r w:rsidR="006874C4" w:rsidRPr="006874C4">
        <w:rPr>
          <w:rFonts w:ascii="Calibri" w:eastAsia="Calibri" w:hAnsi="Calibri" w:cs="Calibri"/>
          <w:sz w:val="20"/>
          <w:szCs w:val="20"/>
        </w:rPr>
        <w:t xml:space="preserve"> – suma punktów uzyskana przez ocenianą ofertę w kryterium nr 2: kryterium dodatkowe</w:t>
      </w:r>
    </w:p>
    <w:p w:rsidR="006874C4" w:rsidRPr="006874C4" w:rsidRDefault="006B4F9F" w:rsidP="00597BE4">
      <w:pPr>
        <w:spacing w:after="0" w:line="276" w:lineRule="auto"/>
        <w:ind w:left="993"/>
        <w:jc w:val="both"/>
        <w:rPr>
          <w:rFonts w:ascii="Calibri" w:eastAsia="Calibri" w:hAnsi="Calibri" w:cs="Calibri"/>
          <w:sz w:val="20"/>
          <w:szCs w:val="20"/>
        </w:rPr>
      </w:pPr>
      <m:oMath>
        <m:sSub>
          <m:sSubPr>
            <m:ctrlPr>
              <w:rPr>
                <w:rFonts w:ascii="Cambria Math" w:eastAsia="Times New Roman" w:hAnsi="Cambria Math" w:cs="Times New Roman"/>
                <w:i/>
              </w:rPr>
            </m:ctrlPr>
          </m:sSubPr>
          <m:e>
            <m:r>
              <w:rPr>
                <w:rFonts w:ascii="Cambria Math" w:eastAsia="Times New Roman" w:hAnsi="Cambria Math"/>
              </w:rPr>
              <m:t>P</m:t>
            </m:r>
          </m:e>
          <m:sub>
            <m:r>
              <w:rPr>
                <w:rFonts w:ascii="Cambria Math" w:eastAsia="Times New Roman" w:hAnsi="Cambria Math"/>
              </w:rPr>
              <m:t>k1</m:t>
            </m:r>
          </m:sub>
        </m:sSub>
      </m:oMath>
      <w:r w:rsidR="006874C4" w:rsidRPr="006874C4">
        <w:rPr>
          <w:rFonts w:ascii="Calibri" w:eastAsia="Calibri" w:hAnsi="Calibri" w:cs="Calibri"/>
          <w:sz w:val="20"/>
          <w:szCs w:val="20"/>
        </w:rPr>
        <w:t xml:space="preserve"> – liczba punktów uzyskana przez ocenianą ofertę w kryterium dodatkowym</w:t>
      </w:r>
      <w:r w:rsidR="00FA08ED">
        <w:rPr>
          <w:rFonts w:ascii="Calibri" w:eastAsia="Calibri" w:hAnsi="Calibri" w:cs="Calibri"/>
          <w:sz w:val="20"/>
          <w:szCs w:val="20"/>
        </w:rPr>
        <w:t>:</w:t>
      </w:r>
      <w:r w:rsidR="006874C4" w:rsidRPr="006874C4">
        <w:rPr>
          <w:rFonts w:ascii="Calibri" w:eastAsia="Calibri" w:hAnsi="Calibri" w:cs="Calibri"/>
          <w:sz w:val="20"/>
          <w:szCs w:val="20"/>
        </w:rPr>
        <w:t xml:space="preserve"> „Podniesienie limitu dot. ryzyka powodzi (</w:t>
      </w:r>
      <w:r w:rsidR="00D622BF" w:rsidRPr="00D622BF">
        <w:rPr>
          <w:rFonts w:ascii="Calibri" w:eastAsia="Calibri" w:hAnsi="Calibri" w:cs="Calibri"/>
          <w:sz w:val="20"/>
          <w:szCs w:val="20"/>
          <w:lang w:eastAsia="pl-PL"/>
        </w:rPr>
        <w:t>Zał. nr 10 do SWZ OPZ</w:t>
      </w:r>
      <w:r w:rsidR="00D622BF" w:rsidRPr="006874C4">
        <w:rPr>
          <w:rFonts w:ascii="Calibri" w:eastAsia="Calibri" w:hAnsi="Calibri" w:cs="Calibri"/>
          <w:sz w:val="20"/>
          <w:szCs w:val="20"/>
          <w:lang w:eastAsia="pl-PL"/>
        </w:rPr>
        <w:t xml:space="preserve"> Cz. I, </w:t>
      </w:r>
      <w:r w:rsidR="00D622BF" w:rsidRPr="006874C4">
        <w:rPr>
          <w:rFonts w:ascii="Calibri" w:eastAsia="Calibri" w:hAnsi="Calibri" w:cs="Calibri"/>
          <w:sz w:val="20"/>
          <w:szCs w:val="20"/>
        </w:rPr>
        <w:t xml:space="preserve">§1 </w:t>
      </w:r>
      <w:r w:rsidR="00D622BF" w:rsidRPr="006874C4">
        <w:rPr>
          <w:rFonts w:ascii="Calibri" w:eastAsia="Calibri" w:hAnsi="Calibri" w:cs="Calibri"/>
          <w:sz w:val="20"/>
          <w:szCs w:val="20"/>
          <w:lang w:eastAsia="pl-PL"/>
        </w:rPr>
        <w:t>pkt. 5.</w:t>
      </w:r>
      <w:r w:rsidR="00D622BF">
        <w:rPr>
          <w:rFonts w:ascii="Calibri" w:eastAsia="Calibri" w:hAnsi="Calibri" w:cs="Calibri"/>
          <w:sz w:val="20"/>
          <w:szCs w:val="20"/>
          <w:lang w:eastAsia="pl-PL"/>
        </w:rPr>
        <w:t>5</w:t>
      </w:r>
      <w:r w:rsidR="00D622BF" w:rsidRPr="006874C4">
        <w:rPr>
          <w:rFonts w:ascii="Calibri" w:eastAsia="Calibri" w:hAnsi="Calibri" w:cs="Calibri"/>
          <w:sz w:val="20"/>
          <w:szCs w:val="20"/>
          <w:lang w:eastAsia="pl-PL"/>
        </w:rPr>
        <w:t>.1.</w:t>
      </w:r>
      <w:r w:rsidR="006874C4" w:rsidRPr="006874C4">
        <w:rPr>
          <w:rFonts w:ascii="Calibri" w:eastAsia="Calibri" w:hAnsi="Calibri" w:cs="Calibri"/>
          <w:sz w:val="20"/>
          <w:szCs w:val="20"/>
        </w:rPr>
        <w:t>)”</w:t>
      </w:r>
    </w:p>
    <w:p w:rsidR="006874C4" w:rsidRPr="006874C4" w:rsidRDefault="006B4F9F" w:rsidP="00597BE4">
      <w:pPr>
        <w:spacing w:after="0" w:line="276" w:lineRule="auto"/>
        <w:ind w:left="993"/>
        <w:jc w:val="both"/>
        <w:rPr>
          <w:rFonts w:ascii="Calibri" w:eastAsia="Calibri" w:hAnsi="Calibri" w:cs="Calibri"/>
          <w:sz w:val="20"/>
          <w:szCs w:val="20"/>
        </w:rPr>
      </w:pPr>
      <m:oMath>
        <m:sSub>
          <m:sSubPr>
            <m:ctrlPr>
              <w:rPr>
                <w:rFonts w:ascii="Cambria Math" w:eastAsia="Times New Roman" w:hAnsi="Cambria Math" w:cs="Times New Roman"/>
                <w:i/>
              </w:rPr>
            </m:ctrlPr>
          </m:sSubPr>
          <m:e>
            <m:r>
              <w:rPr>
                <w:rFonts w:ascii="Cambria Math" w:eastAsia="Times New Roman" w:hAnsi="Cambria Math"/>
              </w:rPr>
              <m:t>P</m:t>
            </m:r>
          </m:e>
          <m:sub>
            <m:r>
              <w:rPr>
                <w:rFonts w:ascii="Cambria Math" w:eastAsia="Times New Roman" w:hAnsi="Cambria Math"/>
              </w:rPr>
              <m:t>k2</m:t>
            </m:r>
          </m:sub>
        </m:sSub>
      </m:oMath>
      <w:r w:rsidR="006874C4" w:rsidRPr="006874C4">
        <w:rPr>
          <w:rFonts w:ascii="Calibri" w:eastAsia="Calibri" w:hAnsi="Calibri" w:cs="Calibri"/>
          <w:sz w:val="20"/>
          <w:szCs w:val="20"/>
        </w:rPr>
        <w:t xml:space="preserve"> – liczba punktów uzyskana przez ocenianą ofertę w kryterium dodatkowym</w:t>
      </w:r>
      <w:r w:rsidR="00FA08ED">
        <w:rPr>
          <w:rFonts w:ascii="Calibri" w:eastAsia="Calibri" w:hAnsi="Calibri" w:cs="Calibri"/>
          <w:sz w:val="20"/>
          <w:szCs w:val="20"/>
        </w:rPr>
        <w:t>:</w:t>
      </w:r>
      <w:r w:rsidR="006874C4" w:rsidRPr="006874C4">
        <w:rPr>
          <w:rFonts w:ascii="Calibri" w:eastAsia="Calibri" w:hAnsi="Calibri" w:cs="Calibri"/>
          <w:sz w:val="20"/>
          <w:szCs w:val="20"/>
        </w:rPr>
        <w:t xml:space="preserve"> „Wysokość przyznanego funduszu prewencyjnego”</w:t>
      </w:r>
    </w:p>
    <w:p w:rsidR="006874C4" w:rsidRPr="006874C4" w:rsidRDefault="006B4F9F" w:rsidP="00597BE4">
      <w:pPr>
        <w:spacing w:after="0" w:line="276" w:lineRule="auto"/>
        <w:ind w:left="993"/>
        <w:jc w:val="both"/>
        <w:rPr>
          <w:rFonts w:ascii="Calibri" w:eastAsia="Calibri" w:hAnsi="Calibri" w:cs="Calibri"/>
          <w:sz w:val="20"/>
          <w:szCs w:val="20"/>
        </w:rPr>
      </w:pPr>
      <m:oMath>
        <m:sSub>
          <m:sSubPr>
            <m:ctrlPr>
              <w:rPr>
                <w:rFonts w:ascii="Cambria Math" w:eastAsia="Times New Roman" w:hAnsi="Cambria Math" w:cs="Times New Roman"/>
                <w:i/>
              </w:rPr>
            </m:ctrlPr>
          </m:sSubPr>
          <m:e>
            <m:r>
              <w:rPr>
                <w:rFonts w:ascii="Cambria Math" w:eastAsia="Times New Roman" w:hAnsi="Cambria Math"/>
              </w:rPr>
              <m:t>P</m:t>
            </m:r>
          </m:e>
          <m:sub>
            <m:r>
              <w:rPr>
                <w:rFonts w:ascii="Cambria Math" w:eastAsia="Times New Roman" w:hAnsi="Cambria Math"/>
              </w:rPr>
              <m:t>k3</m:t>
            </m:r>
          </m:sub>
        </m:sSub>
      </m:oMath>
      <w:r w:rsidR="00597BE4">
        <w:rPr>
          <w:rFonts w:ascii="Calibri" w:eastAsia="Calibri" w:hAnsi="Calibri" w:cs="Calibri"/>
          <w:sz w:val="20"/>
          <w:szCs w:val="20"/>
        </w:rPr>
        <w:t>–</w:t>
      </w:r>
      <w:r w:rsidR="006874C4" w:rsidRPr="006874C4">
        <w:rPr>
          <w:rFonts w:ascii="Calibri" w:eastAsia="Calibri" w:hAnsi="Calibri" w:cs="Calibri"/>
          <w:sz w:val="20"/>
          <w:szCs w:val="20"/>
        </w:rPr>
        <w:t xml:space="preserve"> liczba punktów uzyskana przez ocenianą ofertę w kryterium dodatkowym</w:t>
      </w:r>
      <w:r w:rsidR="00FA08ED">
        <w:rPr>
          <w:rFonts w:ascii="Calibri" w:eastAsia="Calibri" w:hAnsi="Calibri" w:cs="Calibri"/>
          <w:sz w:val="20"/>
          <w:szCs w:val="20"/>
        </w:rPr>
        <w:t>:</w:t>
      </w:r>
      <w:r w:rsidR="006874C4" w:rsidRPr="006874C4">
        <w:rPr>
          <w:rFonts w:ascii="Calibri" w:eastAsia="Calibri" w:hAnsi="Calibri" w:cs="Calibri"/>
          <w:sz w:val="20"/>
          <w:szCs w:val="20"/>
        </w:rPr>
        <w:t xml:space="preserve"> „Podniesienie wysokości sumy gwarancyjnej (</w:t>
      </w:r>
      <w:r w:rsidR="00D622BF" w:rsidRPr="00D622BF">
        <w:rPr>
          <w:rFonts w:ascii="Calibri" w:eastAsia="Calibri" w:hAnsi="Calibri" w:cs="Calibri"/>
          <w:sz w:val="20"/>
          <w:szCs w:val="20"/>
          <w:lang w:eastAsia="pl-PL"/>
        </w:rPr>
        <w:t>Zał. nr 10 do</w:t>
      </w:r>
      <w:r w:rsidR="00D622BF" w:rsidRPr="006874C4">
        <w:rPr>
          <w:rFonts w:ascii="Calibri" w:eastAsia="Calibri" w:hAnsi="Calibri" w:cs="Calibri"/>
          <w:sz w:val="20"/>
          <w:szCs w:val="20"/>
          <w:lang w:eastAsia="pl-PL"/>
        </w:rPr>
        <w:t xml:space="preserve"> SWZ OPZ Cz. I,</w:t>
      </w:r>
      <w:r w:rsidR="00D622BF" w:rsidRPr="006874C4">
        <w:rPr>
          <w:rFonts w:ascii="Calibri" w:eastAsia="Calibri" w:hAnsi="Calibri" w:cs="Calibri"/>
          <w:sz w:val="20"/>
          <w:szCs w:val="20"/>
        </w:rPr>
        <w:t xml:space="preserve">§3 </w:t>
      </w:r>
      <w:r w:rsidR="00D622BF" w:rsidRPr="006874C4">
        <w:rPr>
          <w:rFonts w:ascii="Calibri" w:eastAsia="Calibri" w:hAnsi="Calibri" w:cs="Calibri"/>
          <w:sz w:val="20"/>
          <w:szCs w:val="20"/>
          <w:lang w:eastAsia="pl-PL"/>
        </w:rPr>
        <w:t>pkt. 3.</w:t>
      </w:r>
      <w:r w:rsidR="00D622BF">
        <w:rPr>
          <w:rFonts w:ascii="Calibri" w:eastAsia="Calibri" w:hAnsi="Calibri" w:cs="Calibri"/>
          <w:sz w:val="20"/>
          <w:szCs w:val="20"/>
          <w:lang w:eastAsia="pl-PL"/>
        </w:rPr>
        <w:t>1.</w:t>
      </w:r>
      <w:r w:rsidR="006874C4" w:rsidRPr="006874C4">
        <w:rPr>
          <w:rFonts w:ascii="Calibri" w:eastAsia="Calibri" w:hAnsi="Calibri" w:cs="Calibri"/>
          <w:sz w:val="20"/>
          <w:szCs w:val="20"/>
        </w:rPr>
        <w:t>)”</w:t>
      </w:r>
    </w:p>
    <w:p w:rsidR="006874C4" w:rsidRPr="006874C4" w:rsidRDefault="006874C4" w:rsidP="00597BE4">
      <w:pPr>
        <w:spacing w:after="0" w:line="276" w:lineRule="auto"/>
        <w:ind w:left="993"/>
        <w:jc w:val="both"/>
        <w:rPr>
          <w:rFonts w:ascii="Calibri" w:eastAsia="Calibri" w:hAnsi="Calibri" w:cs="Calibri"/>
          <w:sz w:val="20"/>
          <w:szCs w:val="20"/>
        </w:rPr>
      </w:pPr>
      <w:r w:rsidRPr="006874C4">
        <w:rPr>
          <w:rFonts w:ascii="Calibri" w:eastAsia="Calibri" w:hAnsi="Calibri" w:cs="Calibri"/>
          <w:i/>
          <w:iCs/>
          <w:sz w:val="20"/>
          <w:szCs w:val="20"/>
        </w:rPr>
        <w:t>40%</w:t>
      </w:r>
      <w:r w:rsidR="00597BE4">
        <w:rPr>
          <w:rFonts w:ascii="Calibri" w:eastAsia="Calibri" w:hAnsi="Calibri" w:cs="Calibri"/>
          <w:sz w:val="20"/>
          <w:szCs w:val="20"/>
        </w:rPr>
        <w:t xml:space="preserve">– </w:t>
      </w:r>
      <w:r w:rsidRPr="006874C4">
        <w:rPr>
          <w:rFonts w:ascii="Calibri" w:eastAsia="Calibri" w:hAnsi="Calibri" w:cs="Calibri"/>
          <w:sz w:val="20"/>
          <w:szCs w:val="20"/>
        </w:rPr>
        <w:t xml:space="preserve">waga w kryterium nr 2: kryterium dodatkowe (40%) </w:t>
      </w:r>
    </w:p>
    <w:p w:rsidR="006874C4" w:rsidRPr="006874C4" w:rsidRDefault="006874C4" w:rsidP="00D26C8C">
      <w:pPr>
        <w:spacing w:after="0" w:line="276" w:lineRule="auto"/>
        <w:rPr>
          <w:rFonts w:ascii="Calibri" w:eastAsia="Calibri" w:hAnsi="Calibri" w:cs="Calibri"/>
          <w:sz w:val="20"/>
          <w:szCs w:val="20"/>
        </w:rPr>
      </w:pPr>
    </w:p>
    <w:p w:rsidR="006874C4" w:rsidRDefault="006874C4" w:rsidP="00597BE4">
      <w:pPr>
        <w:numPr>
          <w:ilvl w:val="0"/>
          <w:numId w:val="3"/>
        </w:numPr>
        <w:spacing w:after="200" w:line="276" w:lineRule="auto"/>
        <w:ind w:left="426" w:hanging="426"/>
        <w:jc w:val="both"/>
        <w:rPr>
          <w:rFonts w:ascii="Calibri" w:eastAsia="Calibri" w:hAnsi="Calibri" w:cs="Calibri"/>
          <w:sz w:val="20"/>
          <w:szCs w:val="20"/>
        </w:rPr>
      </w:pPr>
      <w:r w:rsidRPr="006874C4">
        <w:rPr>
          <w:rFonts w:ascii="Calibri" w:eastAsia="Calibri" w:hAnsi="Calibri" w:cs="Calibri"/>
          <w:sz w:val="20"/>
          <w:szCs w:val="20"/>
        </w:rPr>
        <w:t xml:space="preserve">Sposób oceny ofert i wyliczenia liczby przyznanych punktów w kryterium nr 2: kryterium dodatkowe </w:t>
      </w:r>
      <w:r w:rsidRPr="006874C4">
        <w:rPr>
          <w:rFonts w:ascii="Calibri" w:eastAsia="Calibri" w:hAnsi="Calibri" w:cs="Calibri"/>
          <w:sz w:val="20"/>
          <w:szCs w:val="20"/>
        </w:rPr>
        <w:br/>
        <w:t xml:space="preserve">w Części </w:t>
      </w:r>
      <w:r w:rsidR="00A460BF" w:rsidRPr="00A460BF">
        <w:rPr>
          <w:rFonts w:ascii="Calibri" w:eastAsia="Calibri" w:hAnsi="Calibri" w:cs="Calibri"/>
          <w:sz w:val="20"/>
          <w:szCs w:val="20"/>
        </w:rPr>
        <w:t>2</w:t>
      </w:r>
      <w:r w:rsidRPr="006874C4">
        <w:rPr>
          <w:rFonts w:ascii="Calibri" w:eastAsia="Calibri" w:hAnsi="Calibri" w:cs="Calibri"/>
          <w:sz w:val="20"/>
          <w:szCs w:val="20"/>
        </w:rPr>
        <w:t xml:space="preserve">: </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
        <w:gridCol w:w="7051"/>
        <w:gridCol w:w="1133"/>
      </w:tblGrid>
      <w:tr w:rsidR="00597BE4" w:rsidRPr="006874C4" w:rsidTr="00597BE4">
        <w:trPr>
          <w:trHeight w:hRule="exact" w:val="555"/>
        </w:trPr>
        <w:tc>
          <w:tcPr>
            <w:tcW w:w="462" w:type="dxa"/>
            <w:shd w:val="clear" w:color="auto" w:fill="DEEAF6"/>
            <w:vAlign w:val="center"/>
          </w:tcPr>
          <w:p w:rsidR="00597BE4" w:rsidRPr="006874C4" w:rsidRDefault="00597BE4" w:rsidP="00200152">
            <w:pPr>
              <w:spacing w:after="0" w:line="276" w:lineRule="auto"/>
              <w:jc w:val="center"/>
              <w:rPr>
                <w:rFonts w:ascii="Calibri" w:eastAsia="Calibri" w:hAnsi="Calibri" w:cs="Calibri"/>
                <w:b/>
                <w:bCs/>
                <w:sz w:val="20"/>
                <w:szCs w:val="20"/>
                <w:lang w:eastAsia="pl-PL"/>
              </w:rPr>
            </w:pPr>
            <w:r w:rsidRPr="006874C4">
              <w:rPr>
                <w:rFonts w:ascii="Calibri" w:eastAsia="Calibri" w:hAnsi="Calibri" w:cs="Calibri"/>
                <w:b/>
                <w:bCs/>
                <w:sz w:val="20"/>
                <w:szCs w:val="20"/>
                <w:lang w:eastAsia="pl-PL"/>
              </w:rPr>
              <w:t>Lp.</w:t>
            </w:r>
          </w:p>
        </w:tc>
        <w:tc>
          <w:tcPr>
            <w:tcW w:w="7051" w:type="dxa"/>
            <w:shd w:val="clear" w:color="auto" w:fill="DEEAF6"/>
            <w:vAlign w:val="center"/>
          </w:tcPr>
          <w:p w:rsidR="00597BE4" w:rsidRPr="006874C4" w:rsidRDefault="00597BE4" w:rsidP="004673AF">
            <w:pPr>
              <w:spacing w:after="0" w:line="240" w:lineRule="auto"/>
              <w:jc w:val="center"/>
              <w:rPr>
                <w:rFonts w:ascii="Calibri" w:eastAsia="Calibri" w:hAnsi="Calibri" w:cs="Calibri"/>
                <w:b/>
                <w:bCs/>
                <w:sz w:val="20"/>
                <w:szCs w:val="20"/>
                <w:lang w:eastAsia="pl-PL"/>
              </w:rPr>
            </w:pPr>
            <w:r w:rsidRPr="006874C4">
              <w:rPr>
                <w:rFonts w:ascii="Calibri" w:eastAsia="Calibri" w:hAnsi="Calibri" w:cs="Calibri"/>
                <w:b/>
                <w:bCs/>
                <w:sz w:val="20"/>
                <w:szCs w:val="20"/>
                <w:lang w:eastAsia="pl-PL"/>
              </w:rPr>
              <w:t xml:space="preserve">Kryterium dodatkowe </w:t>
            </w:r>
            <w:r w:rsidRPr="006874C4">
              <w:rPr>
                <w:rFonts w:ascii="Calibri" w:eastAsia="Calibri" w:hAnsi="Calibri" w:cs="Calibri"/>
                <w:b/>
                <w:bCs/>
                <w:sz w:val="20"/>
                <w:szCs w:val="20"/>
                <w:lang w:eastAsia="pl-PL"/>
              </w:rPr>
              <w:br/>
            </w:r>
            <w:r w:rsidRPr="006874C4">
              <w:rPr>
                <w:rFonts w:ascii="Calibri" w:eastAsia="Calibri" w:hAnsi="Calibri" w:cs="Calibri"/>
                <w:sz w:val="20"/>
                <w:szCs w:val="20"/>
                <w:lang w:eastAsia="pl-PL"/>
              </w:rPr>
              <w:t>(punktowane fakultatywnie)</w:t>
            </w:r>
          </w:p>
        </w:tc>
        <w:tc>
          <w:tcPr>
            <w:tcW w:w="1133" w:type="dxa"/>
            <w:shd w:val="clear" w:color="auto" w:fill="DEEAF6"/>
            <w:vAlign w:val="center"/>
          </w:tcPr>
          <w:p w:rsidR="00597BE4" w:rsidRPr="006874C4" w:rsidRDefault="00597BE4" w:rsidP="004673AF">
            <w:pPr>
              <w:spacing w:after="0" w:line="240" w:lineRule="auto"/>
              <w:jc w:val="center"/>
              <w:rPr>
                <w:rFonts w:ascii="Calibri" w:eastAsia="Calibri" w:hAnsi="Calibri" w:cs="Calibri"/>
                <w:b/>
                <w:bCs/>
                <w:sz w:val="20"/>
                <w:szCs w:val="20"/>
                <w:lang w:eastAsia="pl-PL"/>
              </w:rPr>
            </w:pPr>
            <w:r w:rsidRPr="006874C4">
              <w:rPr>
                <w:rFonts w:ascii="Calibri" w:eastAsia="Calibri" w:hAnsi="Calibri" w:cs="Calibri"/>
                <w:b/>
                <w:bCs/>
                <w:sz w:val="20"/>
                <w:szCs w:val="20"/>
                <w:lang w:eastAsia="pl-PL"/>
              </w:rPr>
              <w:t xml:space="preserve">Waga </w:t>
            </w:r>
            <w:r w:rsidRPr="006874C4">
              <w:rPr>
                <w:rFonts w:ascii="Calibri" w:eastAsia="Calibri" w:hAnsi="Calibri" w:cs="Calibri"/>
                <w:b/>
                <w:bCs/>
                <w:sz w:val="20"/>
                <w:szCs w:val="20"/>
                <w:lang w:eastAsia="pl-PL"/>
              </w:rPr>
              <w:br/>
              <w:t>kryterium</w:t>
            </w:r>
          </w:p>
        </w:tc>
      </w:tr>
      <w:tr w:rsidR="00597BE4" w:rsidRPr="006874C4" w:rsidTr="00597BE4">
        <w:trPr>
          <w:trHeight w:hRule="exact" w:val="340"/>
        </w:trPr>
        <w:tc>
          <w:tcPr>
            <w:tcW w:w="462" w:type="dxa"/>
            <w:vAlign w:val="center"/>
          </w:tcPr>
          <w:p w:rsidR="00597BE4" w:rsidRPr="006874C4" w:rsidRDefault="00597BE4" w:rsidP="00200152">
            <w:pPr>
              <w:spacing w:after="0" w:line="276" w:lineRule="auto"/>
              <w:jc w:val="center"/>
              <w:rPr>
                <w:rFonts w:ascii="Calibri" w:eastAsia="Calibri" w:hAnsi="Calibri" w:cs="Calibri"/>
                <w:sz w:val="20"/>
                <w:szCs w:val="20"/>
                <w:lang w:eastAsia="pl-PL"/>
              </w:rPr>
            </w:pPr>
            <w:r w:rsidRPr="006874C4">
              <w:rPr>
                <w:rFonts w:ascii="Calibri" w:eastAsia="Calibri" w:hAnsi="Calibri" w:cs="Calibri"/>
                <w:sz w:val="20"/>
                <w:szCs w:val="20"/>
                <w:lang w:eastAsia="pl-PL"/>
              </w:rPr>
              <w:t>1.</w:t>
            </w:r>
          </w:p>
        </w:tc>
        <w:tc>
          <w:tcPr>
            <w:tcW w:w="7051" w:type="dxa"/>
            <w:vAlign w:val="center"/>
          </w:tcPr>
          <w:p w:rsidR="00597BE4" w:rsidRPr="006874C4" w:rsidRDefault="00597BE4" w:rsidP="00200152">
            <w:pPr>
              <w:spacing w:after="0" w:line="276" w:lineRule="auto"/>
              <w:rPr>
                <w:rFonts w:ascii="Calibri" w:eastAsia="Calibri" w:hAnsi="Calibri" w:cs="Calibri"/>
                <w:sz w:val="20"/>
                <w:szCs w:val="20"/>
                <w:lang w:eastAsia="pl-PL"/>
              </w:rPr>
            </w:pPr>
            <w:r w:rsidRPr="006874C4">
              <w:rPr>
                <w:rFonts w:ascii="Calibri" w:eastAsia="Calibri" w:hAnsi="Calibri" w:cs="Calibri"/>
                <w:sz w:val="20"/>
                <w:szCs w:val="20"/>
                <w:lang w:eastAsia="pl-PL"/>
              </w:rPr>
              <w:t xml:space="preserve">Obniżenie franszyzy redukcyjnej (Zał. nr </w:t>
            </w:r>
            <w:r w:rsidRPr="004F2B2D">
              <w:rPr>
                <w:rFonts w:ascii="Calibri" w:eastAsia="Calibri" w:hAnsi="Calibri" w:cs="Calibri"/>
                <w:sz w:val="20"/>
                <w:szCs w:val="20"/>
                <w:lang w:eastAsia="pl-PL"/>
              </w:rPr>
              <w:t>10 do SWZ OPZ Cz.</w:t>
            </w:r>
            <w:r w:rsidRPr="006874C4">
              <w:rPr>
                <w:rFonts w:ascii="Calibri" w:eastAsia="Calibri" w:hAnsi="Calibri" w:cs="Calibri"/>
                <w:sz w:val="20"/>
                <w:szCs w:val="20"/>
                <w:lang w:eastAsia="pl-PL"/>
              </w:rPr>
              <w:t xml:space="preserve"> II, </w:t>
            </w:r>
            <w:r w:rsidRPr="006874C4">
              <w:rPr>
                <w:rFonts w:ascii="Calibri" w:eastAsia="Calibri" w:hAnsi="Calibri" w:cs="Calibri"/>
                <w:sz w:val="20"/>
                <w:szCs w:val="20"/>
              </w:rPr>
              <w:t xml:space="preserve">§1 </w:t>
            </w:r>
            <w:r w:rsidRPr="006874C4">
              <w:rPr>
                <w:rFonts w:ascii="Calibri" w:eastAsia="Calibri" w:hAnsi="Calibri" w:cs="Calibri"/>
                <w:sz w:val="20"/>
                <w:szCs w:val="20"/>
                <w:lang w:eastAsia="pl-PL"/>
              </w:rPr>
              <w:t>pkt. 4.2.)</w:t>
            </w:r>
          </w:p>
        </w:tc>
        <w:tc>
          <w:tcPr>
            <w:tcW w:w="1133" w:type="dxa"/>
            <w:vAlign w:val="center"/>
          </w:tcPr>
          <w:p w:rsidR="00597BE4" w:rsidRPr="006874C4" w:rsidRDefault="00597BE4" w:rsidP="00200152">
            <w:pPr>
              <w:spacing w:after="0" w:line="276" w:lineRule="auto"/>
              <w:jc w:val="center"/>
              <w:rPr>
                <w:rFonts w:ascii="Calibri" w:eastAsia="Calibri" w:hAnsi="Calibri" w:cs="Calibri"/>
                <w:sz w:val="20"/>
                <w:szCs w:val="20"/>
                <w:lang w:eastAsia="pl-PL"/>
              </w:rPr>
            </w:pPr>
            <w:r>
              <w:rPr>
                <w:rFonts w:ascii="Calibri" w:eastAsia="Calibri" w:hAnsi="Calibri" w:cs="Calibri"/>
                <w:sz w:val="20"/>
                <w:szCs w:val="20"/>
                <w:lang w:eastAsia="pl-PL"/>
              </w:rPr>
              <w:t>10</w:t>
            </w:r>
            <w:r w:rsidRPr="006874C4">
              <w:rPr>
                <w:rFonts w:ascii="Calibri" w:eastAsia="Calibri" w:hAnsi="Calibri" w:cs="Calibri"/>
                <w:sz w:val="20"/>
                <w:szCs w:val="20"/>
                <w:lang w:eastAsia="pl-PL"/>
              </w:rPr>
              <w:t>0%</w:t>
            </w:r>
          </w:p>
        </w:tc>
      </w:tr>
    </w:tbl>
    <w:p w:rsidR="006874C4" w:rsidRPr="006874C4" w:rsidRDefault="006874C4" w:rsidP="00597BE4">
      <w:pPr>
        <w:spacing w:after="0" w:line="276" w:lineRule="auto"/>
        <w:jc w:val="both"/>
        <w:rPr>
          <w:rFonts w:ascii="Calibri" w:eastAsia="Calibri" w:hAnsi="Calibri" w:cs="Calibri"/>
          <w:sz w:val="20"/>
          <w:szCs w:val="20"/>
        </w:rPr>
      </w:pPr>
    </w:p>
    <w:p w:rsidR="006874C4" w:rsidRPr="00A460BF" w:rsidRDefault="006874C4" w:rsidP="00597BE4">
      <w:pPr>
        <w:pStyle w:val="Akapitzlist"/>
        <w:numPr>
          <w:ilvl w:val="1"/>
          <w:numId w:val="3"/>
        </w:numPr>
        <w:spacing w:after="120" w:line="276" w:lineRule="auto"/>
        <w:ind w:left="993" w:hanging="567"/>
        <w:jc w:val="both"/>
        <w:rPr>
          <w:rFonts w:ascii="Calibri" w:eastAsia="Calibri" w:hAnsi="Calibri" w:cs="Calibri"/>
          <w:sz w:val="20"/>
          <w:szCs w:val="20"/>
        </w:rPr>
      </w:pPr>
      <w:r w:rsidRPr="00A460BF">
        <w:rPr>
          <w:rFonts w:ascii="Calibri" w:eastAsia="Calibri" w:hAnsi="Calibri" w:cs="Calibri"/>
          <w:sz w:val="20"/>
          <w:szCs w:val="20"/>
        </w:rPr>
        <w:t>Kryterium dodatkowe</w:t>
      </w:r>
      <w:r w:rsidR="004D7A48">
        <w:rPr>
          <w:rFonts w:ascii="Calibri" w:eastAsia="Calibri" w:hAnsi="Calibri" w:cs="Calibri"/>
          <w:sz w:val="20"/>
          <w:szCs w:val="20"/>
        </w:rPr>
        <w:t>:</w:t>
      </w:r>
      <w:r w:rsidRPr="00A460BF">
        <w:rPr>
          <w:rFonts w:ascii="Calibri" w:eastAsia="Calibri" w:hAnsi="Calibri" w:cs="Calibri"/>
          <w:sz w:val="20"/>
          <w:szCs w:val="20"/>
        </w:rPr>
        <w:t xml:space="preserve"> „Obniżenie franszyzy redukcyjnej </w:t>
      </w:r>
      <w:r w:rsidRPr="00A460BF">
        <w:rPr>
          <w:rFonts w:ascii="Calibri" w:eastAsia="Calibri" w:hAnsi="Calibri" w:cs="Calibri"/>
          <w:sz w:val="20"/>
          <w:szCs w:val="20"/>
          <w:lang w:eastAsia="pl-PL"/>
        </w:rPr>
        <w:t>(</w:t>
      </w:r>
      <w:r w:rsidR="004F2B2D" w:rsidRPr="006874C4">
        <w:rPr>
          <w:rFonts w:ascii="Calibri" w:eastAsia="Calibri" w:hAnsi="Calibri" w:cs="Calibri"/>
          <w:sz w:val="20"/>
          <w:szCs w:val="20"/>
          <w:lang w:eastAsia="pl-PL"/>
        </w:rPr>
        <w:t xml:space="preserve">Zał. nr </w:t>
      </w:r>
      <w:r w:rsidR="004F2B2D" w:rsidRPr="004F2B2D">
        <w:rPr>
          <w:rFonts w:ascii="Calibri" w:eastAsia="Calibri" w:hAnsi="Calibri" w:cs="Calibri"/>
          <w:sz w:val="20"/>
          <w:szCs w:val="20"/>
          <w:lang w:eastAsia="pl-PL"/>
        </w:rPr>
        <w:t>10 do SWZ OPZ Cz.</w:t>
      </w:r>
      <w:r w:rsidR="004F2B2D" w:rsidRPr="006874C4">
        <w:rPr>
          <w:rFonts w:ascii="Calibri" w:eastAsia="Calibri" w:hAnsi="Calibri" w:cs="Calibri"/>
          <w:sz w:val="20"/>
          <w:szCs w:val="20"/>
          <w:lang w:eastAsia="pl-PL"/>
        </w:rPr>
        <w:t xml:space="preserve"> II, </w:t>
      </w:r>
      <w:r w:rsidR="004F2B2D" w:rsidRPr="006874C4">
        <w:rPr>
          <w:rFonts w:ascii="Calibri" w:eastAsia="Calibri" w:hAnsi="Calibri" w:cs="Calibri"/>
          <w:sz w:val="20"/>
          <w:szCs w:val="20"/>
        </w:rPr>
        <w:t xml:space="preserve">§1 </w:t>
      </w:r>
      <w:r w:rsidR="004F2B2D" w:rsidRPr="006874C4">
        <w:rPr>
          <w:rFonts w:ascii="Calibri" w:eastAsia="Calibri" w:hAnsi="Calibri" w:cs="Calibri"/>
          <w:sz w:val="20"/>
          <w:szCs w:val="20"/>
          <w:lang w:eastAsia="pl-PL"/>
        </w:rPr>
        <w:t>pkt. 4.2.</w:t>
      </w:r>
      <w:r w:rsidRPr="00A460BF">
        <w:rPr>
          <w:rFonts w:ascii="Calibri" w:eastAsia="Calibri" w:hAnsi="Calibri" w:cs="Calibri"/>
          <w:sz w:val="20"/>
          <w:szCs w:val="20"/>
          <w:lang w:eastAsia="pl-PL"/>
        </w:rPr>
        <w:t>)</w:t>
      </w:r>
      <w:r w:rsidRPr="00A460BF">
        <w:rPr>
          <w:rFonts w:ascii="Calibri" w:eastAsia="Calibri" w:hAnsi="Calibri" w:cs="Calibri"/>
          <w:sz w:val="20"/>
          <w:szCs w:val="20"/>
        </w:rPr>
        <w:t xml:space="preserve">” będzie oceniane na podstawie wysokości obniżonej </w:t>
      </w:r>
      <w:proofErr w:type="spellStart"/>
      <w:r w:rsidRPr="00A460BF">
        <w:rPr>
          <w:rFonts w:ascii="Calibri" w:eastAsia="Calibri" w:hAnsi="Calibri" w:cs="Calibri"/>
          <w:sz w:val="20"/>
          <w:szCs w:val="20"/>
        </w:rPr>
        <w:t>franszyzyzaoferowanej</w:t>
      </w:r>
      <w:proofErr w:type="spellEnd"/>
      <w:r w:rsidRPr="00A460BF">
        <w:rPr>
          <w:rFonts w:ascii="Calibri" w:eastAsia="Calibri" w:hAnsi="Calibri" w:cs="Calibri"/>
          <w:sz w:val="20"/>
          <w:szCs w:val="20"/>
        </w:rPr>
        <w:t xml:space="preserve"> przez </w:t>
      </w:r>
      <w:r w:rsidR="00A460BF">
        <w:rPr>
          <w:rFonts w:ascii="Calibri" w:eastAsia="Calibri" w:hAnsi="Calibri" w:cs="Calibri"/>
          <w:sz w:val="20"/>
          <w:szCs w:val="20"/>
        </w:rPr>
        <w:t>w</w:t>
      </w:r>
      <w:r w:rsidRPr="00A460BF">
        <w:rPr>
          <w:rFonts w:ascii="Calibri" w:eastAsia="Calibri" w:hAnsi="Calibri" w:cs="Calibri"/>
          <w:sz w:val="20"/>
          <w:szCs w:val="20"/>
        </w:rPr>
        <w:t xml:space="preserve">ykonawcę w </w:t>
      </w:r>
      <w:r w:rsidRPr="00A460BF">
        <w:rPr>
          <w:rFonts w:ascii="Calibri" w:eastAsia="Calibri" w:hAnsi="Calibri" w:cs="Calibri"/>
          <w:sz w:val="20"/>
          <w:szCs w:val="20"/>
        </w:rPr>
        <w:lastRenderedPageBreak/>
        <w:t>ocenianej ofercie (na podstawie wypełnionej tabeli „TABELA: KRYTERIA DODATKOWE” zawartej w ofercie), a liczba punktów zostanie obliczona według wzoru:</w:t>
      </w:r>
    </w:p>
    <w:p w:rsidR="006874C4" w:rsidRPr="006874C4" w:rsidRDefault="006874C4" w:rsidP="00D26C8C">
      <w:pPr>
        <w:spacing w:after="0" w:line="276" w:lineRule="auto"/>
        <w:jc w:val="both"/>
        <w:rPr>
          <w:rFonts w:ascii="Calibri" w:eastAsia="Calibri" w:hAnsi="Calibri" w:cs="Calibri"/>
          <w:sz w:val="20"/>
          <w:szCs w:val="20"/>
        </w:rPr>
      </w:pPr>
    </w:p>
    <w:p w:rsidR="00597BE4" w:rsidRPr="00597BE4" w:rsidRDefault="006B4F9F" w:rsidP="00597BE4">
      <w:pPr>
        <w:spacing w:after="0"/>
        <w:ind w:left="567"/>
        <w:jc w:val="both"/>
        <w:rPr>
          <w:sz w:val="20"/>
          <w:szCs w:val="20"/>
        </w:rPr>
      </w:pPr>
      <m:oMathPara>
        <m:oMath>
          <m:sSub>
            <m:sSubPr>
              <m:ctrlPr>
                <w:rPr>
                  <w:rFonts w:ascii="Cambria Math" w:hAnsi="Cambria Math"/>
                  <w:i/>
                </w:rPr>
              </m:ctrlPr>
            </m:sSubPr>
            <m:e>
              <m:r>
                <w:rPr>
                  <w:rFonts w:ascii="Cambria Math" w:hAnsi="Cambria Math"/>
                </w:rPr>
                <m:t>P</m:t>
              </m:r>
            </m:e>
            <m:sub>
              <m:r>
                <w:rPr>
                  <w:rFonts w:ascii="Cambria Math" w:hAnsi="Cambria Math"/>
                </w:rPr>
                <m:t>k1</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n</m:t>
                  </m:r>
                </m:sub>
              </m:sSub>
            </m:num>
            <m:den>
              <m:sSub>
                <m:sSubPr>
                  <m:ctrlPr>
                    <w:rPr>
                      <w:rFonts w:ascii="Cambria Math" w:hAnsi="Cambria Math"/>
                      <w:i/>
                    </w:rPr>
                  </m:ctrlPr>
                </m:sSubPr>
                <m:e>
                  <m:r>
                    <w:rPr>
                      <w:rFonts w:ascii="Cambria Math" w:hAnsi="Cambria Math"/>
                    </w:rPr>
                    <m:t>F</m:t>
                  </m:r>
                </m:e>
                <m:sub>
                  <m:r>
                    <w:rPr>
                      <w:rFonts w:ascii="Cambria Math" w:hAnsi="Cambria Math"/>
                    </w:rPr>
                    <m:t>o</m:t>
                  </m:r>
                </m:sub>
              </m:sSub>
            </m:den>
          </m:f>
          <m:r>
            <w:rPr>
              <w:rFonts w:ascii="Cambria Math" w:hAnsi="Cambria Math"/>
            </w:rPr>
            <m:t xml:space="preserve"> x </m:t>
          </m:r>
          <m:sSub>
            <m:sSubPr>
              <m:ctrlPr>
                <w:rPr>
                  <w:rFonts w:ascii="Cambria Math" w:hAnsi="Cambria Math"/>
                  <w:i/>
                </w:rPr>
              </m:ctrlPr>
            </m:sSubPr>
            <m:e>
              <m:r>
                <w:rPr>
                  <w:rFonts w:ascii="Cambria Math" w:hAnsi="Cambria Math"/>
                </w:rPr>
                <m:t>W</m:t>
              </m:r>
            </m:e>
            <m:sub>
              <m:r>
                <w:rPr>
                  <w:rFonts w:ascii="Cambria Math" w:hAnsi="Cambria Math"/>
                </w:rPr>
                <m:t>k</m:t>
              </m:r>
            </m:sub>
          </m:sSub>
          <m:r>
            <w:rPr>
              <w:rFonts w:ascii="Cambria Math" w:hAnsi="Cambria Math"/>
            </w:rPr>
            <m:t xml:space="preserve"> x 100</m:t>
          </m:r>
        </m:oMath>
      </m:oMathPara>
    </w:p>
    <w:p w:rsidR="006874C4" w:rsidRPr="006874C4" w:rsidRDefault="006874C4" w:rsidP="00597BE4">
      <w:pPr>
        <w:spacing w:after="120" w:line="276" w:lineRule="auto"/>
        <w:ind w:left="993"/>
        <w:jc w:val="both"/>
        <w:rPr>
          <w:rFonts w:ascii="Calibri" w:eastAsia="Calibri" w:hAnsi="Calibri" w:cs="Calibri"/>
          <w:sz w:val="20"/>
          <w:szCs w:val="20"/>
        </w:rPr>
      </w:pPr>
      <w:r w:rsidRPr="006874C4">
        <w:rPr>
          <w:rFonts w:ascii="Calibri" w:eastAsia="Calibri" w:hAnsi="Calibri" w:cs="Calibri"/>
          <w:sz w:val="20"/>
          <w:szCs w:val="20"/>
        </w:rPr>
        <w:t>gdzie:</w:t>
      </w:r>
    </w:p>
    <w:p w:rsidR="006874C4" w:rsidRPr="006874C4" w:rsidRDefault="006B4F9F" w:rsidP="00597BE4">
      <w:pPr>
        <w:spacing w:after="0" w:line="276" w:lineRule="auto"/>
        <w:ind w:left="993"/>
        <w:jc w:val="both"/>
        <w:rPr>
          <w:rFonts w:ascii="Calibri" w:eastAsia="Calibri" w:hAnsi="Calibri" w:cs="Calibri"/>
          <w:sz w:val="20"/>
          <w:szCs w:val="20"/>
        </w:rPr>
      </w:pPr>
      <m:oMath>
        <m:sSub>
          <m:sSubPr>
            <m:ctrlPr>
              <w:rPr>
                <w:rFonts w:ascii="Cambria Math" w:hAnsi="Cambria Math"/>
                <w:i/>
              </w:rPr>
            </m:ctrlPr>
          </m:sSubPr>
          <m:e>
            <m:r>
              <w:rPr>
                <w:rFonts w:ascii="Cambria Math" w:hAnsi="Cambria Math"/>
              </w:rPr>
              <m:t>P</m:t>
            </m:r>
          </m:e>
          <m:sub>
            <m:r>
              <w:rPr>
                <w:rFonts w:ascii="Cambria Math" w:hAnsi="Cambria Math"/>
              </w:rPr>
              <m:t>k1</m:t>
            </m:r>
          </m:sub>
        </m:sSub>
      </m:oMath>
      <w:r w:rsidR="006874C4" w:rsidRPr="006874C4">
        <w:rPr>
          <w:rFonts w:ascii="Calibri" w:eastAsia="Calibri" w:hAnsi="Calibri" w:cs="Calibri"/>
          <w:sz w:val="20"/>
          <w:szCs w:val="20"/>
        </w:rPr>
        <w:t xml:space="preserve">– liczba punktów przyznanych ocenianej ofercie w Części </w:t>
      </w:r>
      <w:r w:rsidR="00A460BF">
        <w:rPr>
          <w:rFonts w:ascii="Calibri" w:eastAsia="Calibri" w:hAnsi="Calibri" w:cs="Calibri"/>
          <w:sz w:val="20"/>
          <w:szCs w:val="20"/>
        </w:rPr>
        <w:t>2</w:t>
      </w:r>
      <w:r w:rsidR="006874C4" w:rsidRPr="006874C4">
        <w:rPr>
          <w:rFonts w:ascii="Calibri" w:eastAsia="Calibri" w:hAnsi="Calibri" w:cs="Calibri"/>
          <w:sz w:val="20"/>
          <w:szCs w:val="20"/>
        </w:rPr>
        <w:t xml:space="preserve"> w ramach kryterium dodatkowego</w:t>
      </w:r>
      <w:r w:rsidR="00FA08ED">
        <w:rPr>
          <w:rFonts w:ascii="Calibri" w:eastAsia="Calibri" w:hAnsi="Calibri" w:cs="Calibri"/>
          <w:sz w:val="20"/>
          <w:szCs w:val="20"/>
        </w:rPr>
        <w:t>:</w:t>
      </w:r>
      <w:r w:rsidR="006874C4" w:rsidRPr="006874C4">
        <w:rPr>
          <w:rFonts w:ascii="Calibri" w:eastAsia="Calibri" w:hAnsi="Calibri" w:cs="Calibri"/>
          <w:sz w:val="20"/>
          <w:szCs w:val="20"/>
        </w:rPr>
        <w:t xml:space="preserve"> „Obniżenie franszyzy redukcyjnej (</w:t>
      </w:r>
      <w:r w:rsidR="004F2B2D" w:rsidRPr="006874C4">
        <w:rPr>
          <w:rFonts w:ascii="Calibri" w:eastAsia="Calibri" w:hAnsi="Calibri" w:cs="Calibri"/>
          <w:sz w:val="20"/>
          <w:szCs w:val="20"/>
          <w:lang w:eastAsia="pl-PL"/>
        </w:rPr>
        <w:t xml:space="preserve">Zał. nr </w:t>
      </w:r>
      <w:r w:rsidR="004F2B2D" w:rsidRPr="004F2B2D">
        <w:rPr>
          <w:rFonts w:ascii="Calibri" w:eastAsia="Calibri" w:hAnsi="Calibri" w:cs="Calibri"/>
          <w:sz w:val="20"/>
          <w:szCs w:val="20"/>
          <w:lang w:eastAsia="pl-PL"/>
        </w:rPr>
        <w:t>10 do SWZ OPZ Cz.</w:t>
      </w:r>
      <w:r w:rsidR="004F2B2D" w:rsidRPr="006874C4">
        <w:rPr>
          <w:rFonts w:ascii="Calibri" w:eastAsia="Calibri" w:hAnsi="Calibri" w:cs="Calibri"/>
          <w:sz w:val="20"/>
          <w:szCs w:val="20"/>
          <w:lang w:eastAsia="pl-PL"/>
        </w:rPr>
        <w:t xml:space="preserve"> II, </w:t>
      </w:r>
      <w:r w:rsidR="004F2B2D" w:rsidRPr="006874C4">
        <w:rPr>
          <w:rFonts w:ascii="Calibri" w:eastAsia="Calibri" w:hAnsi="Calibri" w:cs="Calibri"/>
          <w:sz w:val="20"/>
          <w:szCs w:val="20"/>
        </w:rPr>
        <w:t xml:space="preserve">§1 </w:t>
      </w:r>
      <w:r w:rsidR="004F2B2D" w:rsidRPr="006874C4">
        <w:rPr>
          <w:rFonts w:ascii="Calibri" w:eastAsia="Calibri" w:hAnsi="Calibri" w:cs="Calibri"/>
          <w:sz w:val="20"/>
          <w:szCs w:val="20"/>
          <w:lang w:eastAsia="pl-PL"/>
        </w:rPr>
        <w:t>pkt. 4.2.</w:t>
      </w:r>
      <w:r w:rsidR="006874C4" w:rsidRPr="006874C4">
        <w:rPr>
          <w:rFonts w:ascii="Calibri" w:eastAsia="Calibri" w:hAnsi="Calibri" w:cs="Calibri"/>
          <w:sz w:val="20"/>
          <w:szCs w:val="20"/>
        </w:rPr>
        <w:t>)”</w:t>
      </w:r>
    </w:p>
    <w:p w:rsidR="006874C4" w:rsidRPr="006874C4" w:rsidRDefault="006B4F9F" w:rsidP="00597BE4">
      <w:pPr>
        <w:spacing w:after="0" w:line="276" w:lineRule="auto"/>
        <w:ind w:left="993"/>
        <w:jc w:val="both"/>
        <w:rPr>
          <w:rFonts w:ascii="Calibri" w:eastAsia="Calibri" w:hAnsi="Calibri" w:cs="Calibri"/>
          <w:sz w:val="20"/>
          <w:szCs w:val="20"/>
        </w:rPr>
      </w:pPr>
      <m:oMath>
        <m:sSub>
          <m:sSubPr>
            <m:ctrlPr>
              <w:rPr>
                <w:rFonts w:ascii="Cambria Math" w:hAnsi="Cambria Math"/>
                <w:i/>
              </w:rPr>
            </m:ctrlPr>
          </m:sSubPr>
          <m:e>
            <m:r>
              <w:rPr>
                <w:rFonts w:ascii="Cambria Math" w:hAnsi="Cambria Math"/>
              </w:rPr>
              <m:t>F</m:t>
            </m:r>
          </m:e>
          <m:sub>
            <m:r>
              <w:rPr>
                <w:rFonts w:ascii="Cambria Math" w:hAnsi="Cambria Math"/>
              </w:rPr>
              <m:t>n</m:t>
            </m:r>
          </m:sub>
        </m:sSub>
      </m:oMath>
      <w:r w:rsidR="006874C4" w:rsidRPr="006874C4">
        <w:rPr>
          <w:rFonts w:ascii="Calibri" w:eastAsia="Calibri" w:hAnsi="Calibri" w:cs="Calibri"/>
          <w:sz w:val="20"/>
          <w:szCs w:val="20"/>
        </w:rPr>
        <w:t>– najniższa zaoferowana franszyza spośród złożonych o</w:t>
      </w:r>
      <w:proofErr w:type="spellStart"/>
      <w:r w:rsidR="006874C4" w:rsidRPr="006874C4">
        <w:rPr>
          <w:rFonts w:ascii="Calibri" w:eastAsia="Calibri" w:hAnsi="Calibri" w:cs="Calibri"/>
          <w:sz w:val="20"/>
          <w:szCs w:val="20"/>
        </w:rPr>
        <w:t>fert</w:t>
      </w:r>
      <w:proofErr w:type="spellEnd"/>
    </w:p>
    <w:p w:rsidR="006874C4" w:rsidRPr="006874C4" w:rsidRDefault="006B4F9F" w:rsidP="00597BE4">
      <w:pPr>
        <w:spacing w:after="0" w:line="276" w:lineRule="auto"/>
        <w:ind w:left="993"/>
        <w:jc w:val="both"/>
        <w:rPr>
          <w:rFonts w:ascii="Calibri" w:eastAsia="Calibri" w:hAnsi="Calibri" w:cs="Calibri"/>
          <w:sz w:val="20"/>
          <w:szCs w:val="20"/>
        </w:rPr>
      </w:pPr>
      <m:oMath>
        <m:sSub>
          <m:sSubPr>
            <m:ctrlPr>
              <w:rPr>
                <w:rFonts w:ascii="Cambria Math" w:hAnsi="Cambria Math"/>
                <w:i/>
              </w:rPr>
            </m:ctrlPr>
          </m:sSubPr>
          <m:e>
            <m:r>
              <w:rPr>
                <w:rFonts w:ascii="Cambria Math" w:hAnsi="Cambria Math"/>
              </w:rPr>
              <m:t>F</m:t>
            </m:r>
          </m:e>
          <m:sub>
            <m:r>
              <w:rPr>
                <w:rFonts w:ascii="Cambria Math" w:hAnsi="Cambria Math"/>
              </w:rPr>
              <m:t>o</m:t>
            </m:r>
          </m:sub>
        </m:sSub>
      </m:oMath>
      <w:r w:rsidR="006874C4" w:rsidRPr="006874C4">
        <w:rPr>
          <w:rFonts w:ascii="Calibri" w:eastAsia="Calibri" w:hAnsi="Calibri" w:cs="Calibri"/>
          <w:sz w:val="20"/>
          <w:szCs w:val="20"/>
        </w:rPr>
        <w:t>–wysokość franszyzyzawarta w ocenianej ofercie</w:t>
      </w:r>
    </w:p>
    <w:p w:rsidR="006874C4" w:rsidRPr="006874C4" w:rsidRDefault="006B4F9F" w:rsidP="00597BE4">
      <w:pPr>
        <w:spacing w:after="0" w:line="276" w:lineRule="auto"/>
        <w:ind w:left="993"/>
        <w:rPr>
          <w:rFonts w:ascii="Calibri" w:eastAsia="Calibri" w:hAnsi="Calibri" w:cs="Calibri"/>
          <w:sz w:val="20"/>
          <w:szCs w:val="20"/>
        </w:rPr>
      </w:pPr>
      <m:oMath>
        <m:sSub>
          <m:sSubPr>
            <m:ctrlPr>
              <w:rPr>
                <w:rFonts w:ascii="Cambria Math" w:hAnsi="Cambria Math"/>
                <w:i/>
              </w:rPr>
            </m:ctrlPr>
          </m:sSubPr>
          <m:e>
            <m:r>
              <w:rPr>
                <w:rFonts w:ascii="Cambria Math" w:hAnsi="Cambria Math"/>
              </w:rPr>
              <m:t>W</m:t>
            </m:r>
          </m:e>
          <m:sub>
            <m:r>
              <w:rPr>
                <w:rFonts w:ascii="Cambria Math" w:hAnsi="Cambria Math"/>
              </w:rPr>
              <m:t>k</m:t>
            </m:r>
          </m:sub>
        </m:sSub>
      </m:oMath>
      <w:r w:rsidR="006874C4" w:rsidRPr="006874C4">
        <w:rPr>
          <w:rFonts w:ascii="Calibri" w:eastAsia="Calibri" w:hAnsi="Calibri" w:cs="Calibri"/>
          <w:sz w:val="20"/>
          <w:szCs w:val="20"/>
        </w:rPr>
        <w:t>– waga dlakryterium dodatkowego</w:t>
      </w:r>
      <w:r w:rsidR="00FA08ED">
        <w:rPr>
          <w:rFonts w:ascii="Calibri" w:eastAsia="Calibri" w:hAnsi="Calibri" w:cs="Calibri"/>
          <w:sz w:val="20"/>
          <w:szCs w:val="20"/>
        </w:rPr>
        <w:t>:</w:t>
      </w:r>
      <w:r w:rsidR="006874C4" w:rsidRPr="006874C4">
        <w:rPr>
          <w:rFonts w:ascii="Calibri" w:eastAsia="Calibri" w:hAnsi="Calibri" w:cs="Calibri"/>
          <w:sz w:val="20"/>
          <w:szCs w:val="20"/>
        </w:rPr>
        <w:t xml:space="preserve"> „Obniżenie franszyzy redukcyjnej (</w:t>
      </w:r>
      <w:r w:rsidR="004F2B2D" w:rsidRPr="006874C4">
        <w:rPr>
          <w:rFonts w:ascii="Calibri" w:eastAsia="Calibri" w:hAnsi="Calibri" w:cs="Calibri"/>
          <w:sz w:val="20"/>
          <w:szCs w:val="20"/>
          <w:lang w:eastAsia="pl-PL"/>
        </w:rPr>
        <w:t xml:space="preserve">Zał. nr </w:t>
      </w:r>
      <w:r w:rsidR="004F2B2D" w:rsidRPr="004F2B2D">
        <w:rPr>
          <w:rFonts w:ascii="Calibri" w:eastAsia="Calibri" w:hAnsi="Calibri" w:cs="Calibri"/>
          <w:sz w:val="20"/>
          <w:szCs w:val="20"/>
          <w:lang w:eastAsia="pl-PL"/>
        </w:rPr>
        <w:t>10 do SWZ OPZ Cz.</w:t>
      </w:r>
      <w:r w:rsidR="004F2B2D" w:rsidRPr="006874C4">
        <w:rPr>
          <w:rFonts w:ascii="Calibri" w:eastAsia="Calibri" w:hAnsi="Calibri" w:cs="Calibri"/>
          <w:sz w:val="20"/>
          <w:szCs w:val="20"/>
          <w:lang w:eastAsia="pl-PL"/>
        </w:rPr>
        <w:t xml:space="preserve"> II, </w:t>
      </w:r>
      <w:r w:rsidR="004F2B2D" w:rsidRPr="006874C4">
        <w:rPr>
          <w:rFonts w:ascii="Calibri" w:eastAsia="Calibri" w:hAnsi="Calibri" w:cs="Calibri"/>
          <w:sz w:val="20"/>
          <w:szCs w:val="20"/>
        </w:rPr>
        <w:t xml:space="preserve">§1 </w:t>
      </w:r>
      <w:r w:rsidR="004F2B2D" w:rsidRPr="006874C4">
        <w:rPr>
          <w:rFonts w:ascii="Calibri" w:eastAsia="Calibri" w:hAnsi="Calibri" w:cs="Calibri"/>
          <w:sz w:val="20"/>
          <w:szCs w:val="20"/>
          <w:lang w:eastAsia="pl-PL"/>
        </w:rPr>
        <w:t>pkt. 4.2.</w:t>
      </w:r>
      <w:r w:rsidR="006874C4" w:rsidRPr="006874C4">
        <w:rPr>
          <w:rFonts w:ascii="Calibri" w:eastAsia="Calibri" w:hAnsi="Calibri" w:cs="Calibri"/>
          <w:sz w:val="20"/>
          <w:szCs w:val="20"/>
        </w:rPr>
        <w:t>)” (100%) w postaci ułamka dziesiętnego(1)</w:t>
      </w:r>
    </w:p>
    <w:p w:rsidR="006874C4" w:rsidRPr="006874C4" w:rsidRDefault="006874C4" w:rsidP="00D26C8C">
      <w:pPr>
        <w:spacing w:after="0" w:line="276" w:lineRule="auto"/>
        <w:jc w:val="both"/>
        <w:rPr>
          <w:rFonts w:ascii="Calibri" w:eastAsia="Calibri" w:hAnsi="Calibri" w:cs="Calibri"/>
          <w:sz w:val="20"/>
          <w:szCs w:val="20"/>
        </w:rPr>
      </w:pPr>
    </w:p>
    <w:p w:rsidR="00597BE4" w:rsidRDefault="006874C4" w:rsidP="00597BE4">
      <w:pPr>
        <w:pStyle w:val="Akapitzlist"/>
        <w:numPr>
          <w:ilvl w:val="1"/>
          <w:numId w:val="3"/>
        </w:numPr>
        <w:snapToGrid w:val="0"/>
        <w:spacing w:after="0" w:line="276" w:lineRule="auto"/>
        <w:ind w:left="992" w:hanging="567"/>
        <w:contextualSpacing w:val="0"/>
        <w:jc w:val="both"/>
        <w:rPr>
          <w:rFonts w:ascii="Calibri" w:eastAsia="Calibri" w:hAnsi="Calibri" w:cs="Calibri"/>
          <w:sz w:val="20"/>
          <w:szCs w:val="20"/>
        </w:rPr>
      </w:pPr>
      <w:r w:rsidRPr="00A460BF">
        <w:rPr>
          <w:rFonts w:ascii="Calibri" w:eastAsia="Calibri" w:hAnsi="Calibri" w:cs="Calibri"/>
          <w:sz w:val="20"/>
          <w:szCs w:val="20"/>
        </w:rPr>
        <w:t xml:space="preserve">Całkowita liczba punktów w ramach kryterium nr 2: kryterium dodatkowe w Części </w:t>
      </w:r>
      <w:r w:rsidR="00A460BF">
        <w:rPr>
          <w:rFonts w:ascii="Calibri" w:eastAsia="Calibri" w:hAnsi="Calibri" w:cs="Calibri"/>
          <w:sz w:val="20"/>
          <w:szCs w:val="20"/>
        </w:rPr>
        <w:t>2</w:t>
      </w:r>
      <w:r w:rsidRPr="00A460BF">
        <w:rPr>
          <w:rFonts w:ascii="Calibri" w:eastAsia="Calibri" w:hAnsi="Calibri" w:cs="Calibri"/>
          <w:sz w:val="20"/>
          <w:szCs w:val="20"/>
        </w:rPr>
        <w:t xml:space="preserve"> zostanie obliczona według wzoru: </w:t>
      </w:r>
    </w:p>
    <w:p w:rsidR="00597BE4" w:rsidRPr="00597BE4" w:rsidRDefault="00597BE4" w:rsidP="00597BE4">
      <w:pPr>
        <w:pStyle w:val="Akapitzlist"/>
        <w:snapToGrid w:val="0"/>
        <w:spacing w:after="0" w:line="276" w:lineRule="auto"/>
        <w:ind w:left="992"/>
        <w:contextualSpacing w:val="0"/>
        <w:jc w:val="both"/>
        <w:rPr>
          <w:rFonts w:ascii="Calibri" w:eastAsia="Calibri" w:hAnsi="Calibri" w:cs="Calibri"/>
          <w:sz w:val="20"/>
          <w:szCs w:val="20"/>
        </w:rPr>
      </w:pPr>
    </w:p>
    <w:p w:rsidR="00597BE4" w:rsidRPr="009C2B62" w:rsidRDefault="006B4F9F" w:rsidP="00597BE4">
      <w:pPr>
        <w:spacing w:after="0"/>
        <w:jc w:val="both"/>
        <w:rPr>
          <w:rFonts w:eastAsia="Times New Roman"/>
        </w:rPr>
      </w:pPr>
      <m:oMathPara>
        <m:oMath>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k1</m:t>
              </m:r>
            </m:sub>
          </m:sSub>
          <m:r>
            <w:rPr>
              <w:rFonts w:ascii="Cambria Math" w:eastAsia="Times New Roman" w:hAnsi="Cambria Math"/>
            </w:rPr>
            <m:t xml:space="preserve"> x 40%= </m:t>
          </m:r>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k</m:t>
              </m:r>
            </m:sub>
          </m:sSub>
        </m:oMath>
      </m:oMathPara>
    </w:p>
    <w:p w:rsidR="006874C4" w:rsidRPr="006874C4" w:rsidRDefault="006874C4" w:rsidP="00597BE4">
      <w:pPr>
        <w:spacing w:after="120" w:line="276" w:lineRule="auto"/>
        <w:ind w:left="993"/>
        <w:jc w:val="both"/>
        <w:rPr>
          <w:rFonts w:ascii="Calibri" w:eastAsia="Calibri" w:hAnsi="Calibri" w:cs="Calibri"/>
          <w:sz w:val="20"/>
          <w:szCs w:val="20"/>
        </w:rPr>
      </w:pPr>
      <w:r w:rsidRPr="006874C4">
        <w:rPr>
          <w:rFonts w:ascii="Calibri" w:eastAsia="Calibri" w:hAnsi="Calibri" w:cs="Calibri"/>
          <w:sz w:val="20"/>
          <w:szCs w:val="20"/>
        </w:rPr>
        <w:t>gdzie:</w:t>
      </w:r>
    </w:p>
    <w:p w:rsidR="006874C4" w:rsidRPr="006874C4" w:rsidRDefault="006B4F9F" w:rsidP="00597BE4">
      <w:pPr>
        <w:spacing w:after="0" w:line="276" w:lineRule="auto"/>
        <w:ind w:left="993"/>
        <w:jc w:val="both"/>
        <w:rPr>
          <w:rFonts w:ascii="Calibri" w:eastAsia="Calibri" w:hAnsi="Calibri" w:cs="Calibri"/>
          <w:sz w:val="20"/>
          <w:szCs w:val="20"/>
        </w:rPr>
      </w:pPr>
      <m:oMath>
        <m:sSub>
          <m:sSubPr>
            <m:ctrlPr>
              <w:rPr>
                <w:rFonts w:ascii="Cambria Math" w:eastAsia="Times New Roman" w:hAnsi="Cambria Math" w:cs="Times New Roman"/>
                <w:i/>
              </w:rPr>
            </m:ctrlPr>
          </m:sSubPr>
          <m:e>
            <m:r>
              <w:rPr>
                <w:rFonts w:ascii="Cambria Math" w:eastAsia="Times New Roman" w:hAnsi="Cambria Math"/>
              </w:rPr>
              <m:t>P</m:t>
            </m:r>
          </m:e>
          <m:sub>
            <m:r>
              <w:rPr>
                <w:rFonts w:ascii="Cambria Math" w:eastAsia="Times New Roman" w:hAnsi="Cambria Math"/>
              </w:rPr>
              <m:t>k</m:t>
            </m:r>
          </m:sub>
        </m:sSub>
      </m:oMath>
      <w:r w:rsidR="006874C4" w:rsidRPr="006874C4">
        <w:rPr>
          <w:rFonts w:ascii="Calibri" w:eastAsia="Calibri" w:hAnsi="Calibri" w:cs="Calibri"/>
          <w:sz w:val="20"/>
          <w:szCs w:val="20"/>
        </w:rPr>
        <w:t>– liczba punktów uzyskana przez ocenianą ofertę w kryterium nr 2: kryterium dodatkowe</w:t>
      </w:r>
    </w:p>
    <w:p w:rsidR="006874C4" w:rsidRPr="006874C4" w:rsidRDefault="006B4F9F" w:rsidP="00597BE4">
      <w:pPr>
        <w:spacing w:after="0" w:line="276" w:lineRule="auto"/>
        <w:ind w:left="993"/>
        <w:jc w:val="both"/>
        <w:rPr>
          <w:rFonts w:ascii="Calibri" w:eastAsia="Calibri" w:hAnsi="Calibri" w:cs="Calibri"/>
          <w:sz w:val="20"/>
          <w:szCs w:val="20"/>
        </w:rPr>
      </w:pPr>
      <m:oMath>
        <m:sSub>
          <m:sSubPr>
            <m:ctrlPr>
              <w:rPr>
                <w:rFonts w:ascii="Cambria Math" w:hAnsi="Cambria Math"/>
                <w:i/>
              </w:rPr>
            </m:ctrlPr>
          </m:sSubPr>
          <m:e>
            <m:r>
              <w:rPr>
                <w:rFonts w:ascii="Cambria Math" w:hAnsi="Cambria Math"/>
              </w:rPr>
              <m:t>P</m:t>
            </m:r>
          </m:e>
          <m:sub>
            <m:r>
              <w:rPr>
                <w:rFonts w:ascii="Cambria Math" w:hAnsi="Cambria Math"/>
              </w:rPr>
              <m:t>k1</m:t>
            </m:r>
          </m:sub>
        </m:sSub>
      </m:oMath>
      <w:r w:rsidR="006874C4" w:rsidRPr="006874C4">
        <w:rPr>
          <w:rFonts w:ascii="Calibri" w:eastAsia="Calibri" w:hAnsi="Calibri" w:cs="Calibri"/>
          <w:sz w:val="20"/>
          <w:szCs w:val="20"/>
        </w:rPr>
        <w:t>– liczba punktów uz</w:t>
      </w:r>
      <w:proofErr w:type="spellStart"/>
      <w:r w:rsidR="006874C4" w:rsidRPr="006874C4">
        <w:rPr>
          <w:rFonts w:ascii="Calibri" w:eastAsia="Calibri" w:hAnsi="Calibri" w:cs="Calibri"/>
          <w:sz w:val="20"/>
          <w:szCs w:val="20"/>
        </w:rPr>
        <w:t>yskana</w:t>
      </w:r>
      <w:proofErr w:type="spellEnd"/>
      <w:r w:rsidR="006874C4" w:rsidRPr="006874C4">
        <w:rPr>
          <w:rFonts w:ascii="Calibri" w:eastAsia="Calibri" w:hAnsi="Calibri" w:cs="Calibri"/>
          <w:sz w:val="20"/>
          <w:szCs w:val="20"/>
        </w:rPr>
        <w:t xml:space="preserve"> przez ocenianą ofertę w kryterium dodatkowym</w:t>
      </w:r>
      <w:r w:rsidR="00FA08ED">
        <w:rPr>
          <w:rFonts w:ascii="Calibri" w:eastAsia="Calibri" w:hAnsi="Calibri" w:cs="Calibri"/>
          <w:sz w:val="20"/>
          <w:szCs w:val="20"/>
        </w:rPr>
        <w:t>:</w:t>
      </w:r>
      <w:r w:rsidR="006874C4" w:rsidRPr="006874C4">
        <w:rPr>
          <w:rFonts w:ascii="Calibri" w:eastAsia="Calibri" w:hAnsi="Calibri" w:cs="Calibri"/>
          <w:sz w:val="20"/>
          <w:szCs w:val="20"/>
        </w:rPr>
        <w:t xml:space="preserve"> „Obniżenie franszyzy redukcyjnej (</w:t>
      </w:r>
      <w:r w:rsidR="004F2B2D" w:rsidRPr="006874C4">
        <w:rPr>
          <w:rFonts w:ascii="Calibri" w:eastAsia="Calibri" w:hAnsi="Calibri" w:cs="Calibri"/>
          <w:sz w:val="20"/>
          <w:szCs w:val="20"/>
          <w:lang w:eastAsia="pl-PL"/>
        </w:rPr>
        <w:t xml:space="preserve">Zał. nr </w:t>
      </w:r>
      <w:r w:rsidR="004F2B2D" w:rsidRPr="004F2B2D">
        <w:rPr>
          <w:rFonts w:ascii="Calibri" w:eastAsia="Calibri" w:hAnsi="Calibri" w:cs="Calibri"/>
          <w:sz w:val="20"/>
          <w:szCs w:val="20"/>
          <w:lang w:eastAsia="pl-PL"/>
        </w:rPr>
        <w:t>10 do SWZ OPZ Cz.</w:t>
      </w:r>
      <w:r w:rsidR="004F2B2D" w:rsidRPr="006874C4">
        <w:rPr>
          <w:rFonts w:ascii="Calibri" w:eastAsia="Calibri" w:hAnsi="Calibri" w:cs="Calibri"/>
          <w:sz w:val="20"/>
          <w:szCs w:val="20"/>
          <w:lang w:eastAsia="pl-PL"/>
        </w:rPr>
        <w:t xml:space="preserve"> II, </w:t>
      </w:r>
      <w:r w:rsidR="004F2B2D" w:rsidRPr="006874C4">
        <w:rPr>
          <w:rFonts w:ascii="Calibri" w:eastAsia="Calibri" w:hAnsi="Calibri" w:cs="Calibri"/>
          <w:sz w:val="20"/>
          <w:szCs w:val="20"/>
        </w:rPr>
        <w:t xml:space="preserve">§1 </w:t>
      </w:r>
      <w:r w:rsidR="004F2B2D" w:rsidRPr="006874C4">
        <w:rPr>
          <w:rFonts w:ascii="Calibri" w:eastAsia="Calibri" w:hAnsi="Calibri" w:cs="Calibri"/>
          <w:sz w:val="20"/>
          <w:szCs w:val="20"/>
          <w:lang w:eastAsia="pl-PL"/>
        </w:rPr>
        <w:t>pkt. 4.2.</w:t>
      </w:r>
      <w:r w:rsidR="006874C4" w:rsidRPr="006874C4">
        <w:rPr>
          <w:rFonts w:ascii="Calibri" w:eastAsia="Calibri" w:hAnsi="Calibri" w:cs="Calibri"/>
          <w:sz w:val="20"/>
          <w:szCs w:val="20"/>
        </w:rPr>
        <w:t>)”</w:t>
      </w:r>
    </w:p>
    <w:p w:rsidR="006874C4" w:rsidRPr="006874C4" w:rsidRDefault="006874C4" w:rsidP="00597BE4">
      <w:pPr>
        <w:spacing w:after="0" w:line="276" w:lineRule="auto"/>
        <w:ind w:left="993"/>
        <w:jc w:val="both"/>
        <w:rPr>
          <w:rFonts w:ascii="Calibri" w:eastAsia="Calibri" w:hAnsi="Calibri" w:cs="Calibri"/>
          <w:sz w:val="20"/>
          <w:szCs w:val="20"/>
        </w:rPr>
      </w:pPr>
      <w:r w:rsidRPr="006874C4">
        <w:rPr>
          <w:rFonts w:ascii="Calibri" w:eastAsia="Calibri" w:hAnsi="Calibri" w:cs="Calibri"/>
          <w:i/>
          <w:iCs/>
          <w:sz w:val="20"/>
          <w:szCs w:val="20"/>
        </w:rPr>
        <w:t>40%</w:t>
      </w:r>
      <w:r w:rsidR="00597BE4" w:rsidRPr="006874C4">
        <w:rPr>
          <w:rFonts w:ascii="Calibri" w:eastAsia="Calibri" w:hAnsi="Calibri" w:cs="Calibri"/>
          <w:sz w:val="20"/>
          <w:szCs w:val="20"/>
        </w:rPr>
        <w:t>–</w:t>
      </w:r>
      <w:r w:rsidRPr="006874C4">
        <w:rPr>
          <w:rFonts w:ascii="Calibri" w:eastAsia="Calibri" w:hAnsi="Calibri" w:cs="Calibri"/>
          <w:sz w:val="20"/>
          <w:szCs w:val="20"/>
        </w:rPr>
        <w:t xml:space="preserve"> waga w kryterium nr 2: kryterium dodatkowe (40%) </w:t>
      </w:r>
    </w:p>
    <w:p w:rsidR="006874C4" w:rsidRPr="006874C4" w:rsidRDefault="006874C4" w:rsidP="00D26C8C">
      <w:pPr>
        <w:spacing w:after="0" w:line="276" w:lineRule="auto"/>
        <w:rPr>
          <w:rFonts w:ascii="Calibri" w:eastAsia="Calibri" w:hAnsi="Calibri" w:cs="Calibri"/>
          <w:sz w:val="20"/>
          <w:szCs w:val="20"/>
        </w:rPr>
      </w:pPr>
    </w:p>
    <w:p w:rsidR="006874C4" w:rsidRDefault="006874C4" w:rsidP="00597BE4">
      <w:pPr>
        <w:pStyle w:val="Akapitzlist"/>
        <w:numPr>
          <w:ilvl w:val="0"/>
          <w:numId w:val="3"/>
        </w:numPr>
        <w:spacing w:after="200" w:line="276" w:lineRule="auto"/>
        <w:ind w:left="426" w:hanging="426"/>
        <w:jc w:val="both"/>
        <w:rPr>
          <w:rFonts w:ascii="Calibri" w:eastAsia="Calibri" w:hAnsi="Calibri" w:cs="Calibri"/>
          <w:sz w:val="20"/>
          <w:szCs w:val="20"/>
        </w:rPr>
      </w:pPr>
      <w:r w:rsidRPr="0068179E">
        <w:rPr>
          <w:rFonts w:ascii="Calibri" w:eastAsia="Calibri" w:hAnsi="Calibri" w:cs="Calibri"/>
          <w:sz w:val="20"/>
          <w:szCs w:val="20"/>
        </w:rPr>
        <w:t xml:space="preserve">Sposób oceny ofert i wyliczenia liczby przyznanych punktów w kryterium nr 2: kryterium dodatkowe w Części </w:t>
      </w:r>
      <w:r w:rsidR="00A460BF" w:rsidRPr="0068179E">
        <w:rPr>
          <w:rFonts w:ascii="Calibri" w:eastAsia="Calibri" w:hAnsi="Calibri" w:cs="Calibri"/>
          <w:sz w:val="20"/>
          <w:szCs w:val="20"/>
        </w:rPr>
        <w:t>3</w:t>
      </w:r>
      <w:r w:rsidRPr="0068179E">
        <w:rPr>
          <w:rFonts w:ascii="Calibri" w:eastAsia="Calibri" w:hAnsi="Calibri" w:cs="Calibri"/>
          <w:sz w:val="20"/>
          <w:szCs w:val="20"/>
        </w:rPr>
        <w:t xml:space="preserve">: </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
        <w:gridCol w:w="7051"/>
        <w:gridCol w:w="1133"/>
      </w:tblGrid>
      <w:tr w:rsidR="001C7BD4" w:rsidRPr="006874C4" w:rsidTr="00200152">
        <w:trPr>
          <w:trHeight w:hRule="exact" w:val="555"/>
        </w:trPr>
        <w:tc>
          <w:tcPr>
            <w:tcW w:w="462" w:type="dxa"/>
            <w:shd w:val="clear" w:color="auto" w:fill="DEEAF6"/>
            <w:vAlign w:val="center"/>
          </w:tcPr>
          <w:p w:rsidR="001C7BD4" w:rsidRPr="006874C4" w:rsidRDefault="001C7BD4" w:rsidP="00200152">
            <w:pPr>
              <w:spacing w:after="0" w:line="276" w:lineRule="auto"/>
              <w:jc w:val="center"/>
              <w:rPr>
                <w:rFonts w:ascii="Calibri" w:eastAsia="Calibri" w:hAnsi="Calibri" w:cs="Calibri"/>
                <w:b/>
                <w:bCs/>
                <w:sz w:val="20"/>
                <w:szCs w:val="20"/>
                <w:lang w:eastAsia="pl-PL"/>
              </w:rPr>
            </w:pPr>
            <w:r w:rsidRPr="006874C4">
              <w:rPr>
                <w:rFonts w:ascii="Calibri" w:eastAsia="Calibri" w:hAnsi="Calibri" w:cs="Calibri"/>
                <w:b/>
                <w:bCs/>
                <w:sz w:val="20"/>
                <w:szCs w:val="20"/>
                <w:lang w:eastAsia="pl-PL"/>
              </w:rPr>
              <w:t>Lp.</w:t>
            </w:r>
          </w:p>
        </w:tc>
        <w:tc>
          <w:tcPr>
            <w:tcW w:w="7051" w:type="dxa"/>
            <w:shd w:val="clear" w:color="auto" w:fill="DEEAF6"/>
            <w:vAlign w:val="center"/>
          </w:tcPr>
          <w:p w:rsidR="001C7BD4" w:rsidRPr="006874C4" w:rsidRDefault="001C7BD4" w:rsidP="004673AF">
            <w:pPr>
              <w:spacing w:after="0" w:line="240" w:lineRule="auto"/>
              <w:jc w:val="center"/>
              <w:rPr>
                <w:rFonts w:ascii="Calibri" w:eastAsia="Calibri" w:hAnsi="Calibri" w:cs="Calibri"/>
                <w:b/>
                <w:bCs/>
                <w:sz w:val="20"/>
                <w:szCs w:val="20"/>
                <w:lang w:eastAsia="pl-PL"/>
              </w:rPr>
            </w:pPr>
            <w:r w:rsidRPr="006874C4">
              <w:rPr>
                <w:rFonts w:ascii="Calibri" w:eastAsia="Calibri" w:hAnsi="Calibri" w:cs="Calibri"/>
                <w:b/>
                <w:bCs/>
                <w:sz w:val="20"/>
                <w:szCs w:val="20"/>
                <w:lang w:eastAsia="pl-PL"/>
              </w:rPr>
              <w:t xml:space="preserve">Kryterium dodatkowe </w:t>
            </w:r>
            <w:r w:rsidRPr="006874C4">
              <w:rPr>
                <w:rFonts w:ascii="Calibri" w:eastAsia="Calibri" w:hAnsi="Calibri" w:cs="Calibri"/>
                <w:b/>
                <w:bCs/>
                <w:sz w:val="20"/>
                <w:szCs w:val="20"/>
                <w:lang w:eastAsia="pl-PL"/>
              </w:rPr>
              <w:br/>
            </w:r>
            <w:r w:rsidRPr="006874C4">
              <w:rPr>
                <w:rFonts w:ascii="Calibri" w:eastAsia="Calibri" w:hAnsi="Calibri" w:cs="Calibri"/>
                <w:sz w:val="20"/>
                <w:szCs w:val="20"/>
                <w:lang w:eastAsia="pl-PL"/>
              </w:rPr>
              <w:t>(punktowane fakultatywnie)</w:t>
            </w:r>
          </w:p>
        </w:tc>
        <w:tc>
          <w:tcPr>
            <w:tcW w:w="1133" w:type="dxa"/>
            <w:shd w:val="clear" w:color="auto" w:fill="DEEAF6"/>
            <w:vAlign w:val="center"/>
          </w:tcPr>
          <w:p w:rsidR="001C7BD4" w:rsidRPr="006874C4" w:rsidRDefault="001C7BD4" w:rsidP="004673AF">
            <w:pPr>
              <w:spacing w:after="0" w:line="240" w:lineRule="auto"/>
              <w:jc w:val="center"/>
              <w:rPr>
                <w:rFonts w:ascii="Calibri" w:eastAsia="Calibri" w:hAnsi="Calibri" w:cs="Calibri"/>
                <w:b/>
                <w:bCs/>
                <w:sz w:val="20"/>
                <w:szCs w:val="20"/>
                <w:lang w:eastAsia="pl-PL"/>
              </w:rPr>
            </w:pPr>
            <w:r w:rsidRPr="006874C4">
              <w:rPr>
                <w:rFonts w:ascii="Calibri" w:eastAsia="Calibri" w:hAnsi="Calibri" w:cs="Calibri"/>
                <w:b/>
                <w:bCs/>
                <w:sz w:val="20"/>
                <w:szCs w:val="20"/>
                <w:lang w:eastAsia="pl-PL"/>
              </w:rPr>
              <w:t xml:space="preserve">Waga </w:t>
            </w:r>
            <w:r w:rsidRPr="006874C4">
              <w:rPr>
                <w:rFonts w:ascii="Calibri" w:eastAsia="Calibri" w:hAnsi="Calibri" w:cs="Calibri"/>
                <w:b/>
                <w:bCs/>
                <w:sz w:val="20"/>
                <w:szCs w:val="20"/>
                <w:lang w:eastAsia="pl-PL"/>
              </w:rPr>
              <w:br/>
              <w:t>kryterium</w:t>
            </w:r>
          </w:p>
        </w:tc>
      </w:tr>
      <w:tr w:rsidR="001C7BD4" w:rsidRPr="006874C4" w:rsidTr="00200152">
        <w:trPr>
          <w:trHeight w:hRule="exact" w:val="340"/>
        </w:trPr>
        <w:tc>
          <w:tcPr>
            <w:tcW w:w="462" w:type="dxa"/>
            <w:vAlign w:val="center"/>
          </w:tcPr>
          <w:p w:rsidR="001C7BD4" w:rsidRPr="006874C4" w:rsidRDefault="001C7BD4" w:rsidP="001C7BD4">
            <w:pPr>
              <w:spacing w:after="0" w:line="276" w:lineRule="auto"/>
              <w:jc w:val="center"/>
              <w:rPr>
                <w:rFonts w:ascii="Calibri" w:eastAsia="Calibri" w:hAnsi="Calibri" w:cs="Calibri"/>
                <w:sz w:val="20"/>
                <w:szCs w:val="20"/>
                <w:lang w:eastAsia="pl-PL"/>
              </w:rPr>
            </w:pPr>
            <w:r w:rsidRPr="006874C4">
              <w:rPr>
                <w:rFonts w:ascii="Calibri" w:eastAsia="Calibri" w:hAnsi="Calibri" w:cs="Calibri"/>
                <w:sz w:val="20"/>
                <w:szCs w:val="20"/>
                <w:lang w:eastAsia="pl-PL"/>
              </w:rPr>
              <w:t>1.</w:t>
            </w:r>
          </w:p>
        </w:tc>
        <w:tc>
          <w:tcPr>
            <w:tcW w:w="7051" w:type="dxa"/>
            <w:vAlign w:val="center"/>
          </w:tcPr>
          <w:p w:rsidR="001C7BD4" w:rsidRPr="006874C4" w:rsidRDefault="001C7BD4" w:rsidP="001C7BD4">
            <w:pPr>
              <w:spacing w:after="0" w:line="276" w:lineRule="auto"/>
              <w:rPr>
                <w:rFonts w:ascii="Calibri" w:eastAsia="Calibri" w:hAnsi="Calibri" w:cs="Calibri"/>
                <w:sz w:val="20"/>
                <w:szCs w:val="20"/>
                <w:lang w:eastAsia="pl-PL"/>
              </w:rPr>
            </w:pPr>
            <w:r w:rsidRPr="006874C4">
              <w:rPr>
                <w:rFonts w:ascii="Calibri" w:eastAsia="Calibri" w:hAnsi="Calibri" w:cs="Calibri"/>
                <w:sz w:val="20"/>
                <w:szCs w:val="20"/>
                <w:lang w:eastAsia="pl-PL"/>
              </w:rPr>
              <w:t xml:space="preserve">Podniesienie sumy ubezpieczenia (Zał. nr </w:t>
            </w:r>
            <w:r>
              <w:rPr>
                <w:rFonts w:ascii="Calibri" w:eastAsia="Calibri" w:hAnsi="Calibri" w:cs="Calibri"/>
                <w:sz w:val="20"/>
                <w:szCs w:val="20"/>
                <w:lang w:eastAsia="pl-PL"/>
              </w:rPr>
              <w:t>10</w:t>
            </w:r>
            <w:r w:rsidRPr="004F2B2D">
              <w:rPr>
                <w:rFonts w:ascii="Calibri" w:eastAsia="Calibri" w:hAnsi="Calibri" w:cs="Calibri"/>
                <w:sz w:val="20"/>
                <w:szCs w:val="20"/>
                <w:lang w:eastAsia="pl-PL"/>
              </w:rPr>
              <w:t xml:space="preserve">do SWZ OPZ Cz. III, </w:t>
            </w:r>
            <w:r w:rsidRPr="004F2B2D">
              <w:rPr>
                <w:rFonts w:ascii="Calibri" w:eastAsia="Calibri" w:hAnsi="Calibri" w:cs="Calibri"/>
                <w:sz w:val="20"/>
                <w:szCs w:val="20"/>
              </w:rPr>
              <w:t xml:space="preserve">§1 </w:t>
            </w:r>
            <w:r w:rsidRPr="004F2B2D">
              <w:rPr>
                <w:rFonts w:ascii="Calibri" w:eastAsia="Calibri" w:hAnsi="Calibri" w:cs="Calibri"/>
                <w:sz w:val="20"/>
                <w:szCs w:val="20"/>
                <w:lang w:eastAsia="pl-PL"/>
              </w:rPr>
              <w:t>pkt. 4.1</w:t>
            </w:r>
            <w:r w:rsidRPr="006874C4">
              <w:rPr>
                <w:rFonts w:ascii="Calibri" w:eastAsia="Calibri" w:hAnsi="Calibri" w:cs="Calibri"/>
                <w:sz w:val="20"/>
                <w:szCs w:val="20"/>
                <w:lang w:eastAsia="pl-PL"/>
              </w:rPr>
              <w:t>.)</w:t>
            </w:r>
          </w:p>
        </w:tc>
        <w:tc>
          <w:tcPr>
            <w:tcW w:w="1133" w:type="dxa"/>
            <w:vAlign w:val="center"/>
          </w:tcPr>
          <w:p w:rsidR="001C7BD4" w:rsidRPr="006874C4" w:rsidRDefault="001C7BD4" w:rsidP="001C7BD4">
            <w:pPr>
              <w:spacing w:after="0" w:line="276" w:lineRule="auto"/>
              <w:jc w:val="center"/>
              <w:rPr>
                <w:rFonts w:ascii="Calibri" w:eastAsia="Calibri" w:hAnsi="Calibri" w:cs="Calibri"/>
                <w:sz w:val="20"/>
                <w:szCs w:val="20"/>
                <w:lang w:eastAsia="pl-PL"/>
              </w:rPr>
            </w:pPr>
            <w:r w:rsidRPr="006874C4">
              <w:rPr>
                <w:rFonts w:ascii="Calibri" w:eastAsia="Calibri" w:hAnsi="Calibri" w:cs="Calibri"/>
                <w:sz w:val="20"/>
                <w:szCs w:val="20"/>
                <w:lang w:eastAsia="pl-PL"/>
              </w:rPr>
              <w:t>70%</w:t>
            </w:r>
          </w:p>
        </w:tc>
      </w:tr>
      <w:tr w:rsidR="001C7BD4" w:rsidRPr="006874C4" w:rsidTr="00200152">
        <w:trPr>
          <w:trHeight w:hRule="exact" w:val="340"/>
        </w:trPr>
        <w:tc>
          <w:tcPr>
            <w:tcW w:w="462" w:type="dxa"/>
            <w:vAlign w:val="center"/>
          </w:tcPr>
          <w:p w:rsidR="001C7BD4" w:rsidRPr="006874C4" w:rsidRDefault="001C7BD4" w:rsidP="001C7BD4">
            <w:pPr>
              <w:spacing w:after="0" w:line="276" w:lineRule="auto"/>
              <w:jc w:val="center"/>
              <w:rPr>
                <w:rFonts w:ascii="Calibri" w:eastAsia="Calibri" w:hAnsi="Calibri" w:cs="Calibri"/>
                <w:sz w:val="20"/>
                <w:szCs w:val="20"/>
                <w:lang w:eastAsia="pl-PL"/>
              </w:rPr>
            </w:pPr>
            <w:r w:rsidRPr="006874C4">
              <w:rPr>
                <w:rFonts w:ascii="Calibri" w:eastAsia="Calibri" w:hAnsi="Calibri" w:cs="Calibri"/>
                <w:sz w:val="20"/>
                <w:szCs w:val="20"/>
                <w:lang w:eastAsia="pl-PL"/>
              </w:rPr>
              <w:t>2.</w:t>
            </w:r>
          </w:p>
        </w:tc>
        <w:tc>
          <w:tcPr>
            <w:tcW w:w="7051" w:type="dxa"/>
            <w:vAlign w:val="center"/>
          </w:tcPr>
          <w:p w:rsidR="001C7BD4" w:rsidRPr="006874C4" w:rsidRDefault="001C7BD4" w:rsidP="001C7BD4">
            <w:pPr>
              <w:spacing w:after="0" w:line="276" w:lineRule="auto"/>
              <w:rPr>
                <w:rFonts w:ascii="Calibri" w:eastAsia="Calibri" w:hAnsi="Calibri" w:cs="Calibri"/>
                <w:sz w:val="20"/>
                <w:szCs w:val="20"/>
                <w:lang w:eastAsia="pl-PL"/>
              </w:rPr>
            </w:pPr>
            <w:r w:rsidRPr="006874C4">
              <w:rPr>
                <w:rFonts w:ascii="Calibri" w:eastAsia="Calibri" w:hAnsi="Calibri" w:cs="Calibri"/>
                <w:color w:val="000000"/>
                <w:sz w:val="20"/>
                <w:szCs w:val="20"/>
                <w:lang w:eastAsia="pl-PL"/>
              </w:rPr>
              <w:t xml:space="preserve">Obniżenie udziału własnego </w:t>
            </w:r>
            <w:r w:rsidRPr="006874C4">
              <w:rPr>
                <w:rFonts w:ascii="Calibri" w:eastAsia="Calibri" w:hAnsi="Calibri" w:cs="Calibri"/>
                <w:sz w:val="20"/>
                <w:szCs w:val="20"/>
                <w:lang w:eastAsia="pl-PL"/>
              </w:rPr>
              <w:t xml:space="preserve">(Zał. nr </w:t>
            </w:r>
            <w:r>
              <w:rPr>
                <w:rFonts w:ascii="Calibri" w:eastAsia="Calibri" w:hAnsi="Calibri" w:cs="Calibri"/>
                <w:sz w:val="20"/>
                <w:szCs w:val="20"/>
                <w:lang w:eastAsia="pl-PL"/>
              </w:rPr>
              <w:t>10</w:t>
            </w:r>
            <w:r w:rsidRPr="006874C4">
              <w:rPr>
                <w:rFonts w:ascii="Calibri" w:eastAsia="Calibri" w:hAnsi="Calibri" w:cs="Calibri"/>
                <w:sz w:val="20"/>
                <w:szCs w:val="20"/>
                <w:lang w:eastAsia="pl-PL"/>
              </w:rPr>
              <w:t xml:space="preserve"> do </w:t>
            </w:r>
            <w:r w:rsidRPr="004F2B2D">
              <w:rPr>
                <w:rFonts w:ascii="Calibri" w:eastAsia="Calibri" w:hAnsi="Calibri" w:cs="Calibri"/>
                <w:sz w:val="20"/>
                <w:szCs w:val="20"/>
                <w:lang w:eastAsia="pl-PL"/>
              </w:rPr>
              <w:t xml:space="preserve">SWZ OPZ Cz. III, </w:t>
            </w:r>
            <w:r w:rsidRPr="004F2B2D">
              <w:rPr>
                <w:rFonts w:ascii="Calibri" w:eastAsia="Calibri" w:hAnsi="Calibri" w:cs="Calibri"/>
                <w:sz w:val="20"/>
                <w:szCs w:val="20"/>
              </w:rPr>
              <w:t xml:space="preserve">§1 </w:t>
            </w:r>
            <w:r w:rsidRPr="004F2B2D">
              <w:rPr>
                <w:rFonts w:ascii="Calibri" w:eastAsia="Calibri" w:hAnsi="Calibri" w:cs="Calibri"/>
                <w:sz w:val="20"/>
                <w:szCs w:val="20"/>
                <w:lang w:eastAsia="pl-PL"/>
              </w:rPr>
              <w:t>pkt. 5.3.)</w:t>
            </w:r>
          </w:p>
        </w:tc>
        <w:tc>
          <w:tcPr>
            <w:tcW w:w="1133" w:type="dxa"/>
            <w:vAlign w:val="center"/>
          </w:tcPr>
          <w:p w:rsidR="001C7BD4" w:rsidRDefault="001C7BD4" w:rsidP="001C7BD4">
            <w:pPr>
              <w:spacing w:after="0" w:line="276" w:lineRule="auto"/>
              <w:jc w:val="center"/>
              <w:rPr>
                <w:rFonts w:ascii="Calibri" w:eastAsia="Calibri" w:hAnsi="Calibri" w:cs="Calibri"/>
                <w:sz w:val="20"/>
                <w:szCs w:val="20"/>
                <w:lang w:eastAsia="pl-PL"/>
              </w:rPr>
            </w:pPr>
            <w:r w:rsidRPr="006874C4">
              <w:rPr>
                <w:rFonts w:ascii="Calibri" w:eastAsia="Calibri" w:hAnsi="Calibri" w:cs="Calibri"/>
                <w:sz w:val="20"/>
                <w:szCs w:val="20"/>
                <w:lang w:eastAsia="pl-PL"/>
              </w:rPr>
              <w:t>30%</w:t>
            </w:r>
          </w:p>
        </w:tc>
      </w:tr>
    </w:tbl>
    <w:p w:rsidR="006874C4" w:rsidRPr="006874C4" w:rsidRDefault="006874C4" w:rsidP="001C7BD4">
      <w:pPr>
        <w:snapToGrid w:val="0"/>
        <w:spacing w:after="0" w:line="276" w:lineRule="auto"/>
        <w:jc w:val="both"/>
        <w:rPr>
          <w:rFonts w:ascii="Calibri" w:eastAsia="Calibri" w:hAnsi="Calibri" w:cs="Calibri"/>
          <w:sz w:val="20"/>
          <w:szCs w:val="20"/>
        </w:rPr>
      </w:pPr>
    </w:p>
    <w:p w:rsidR="006874C4" w:rsidRPr="00A460BF" w:rsidRDefault="006874C4" w:rsidP="001C7BD4">
      <w:pPr>
        <w:pStyle w:val="Akapitzlist"/>
        <w:numPr>
          <w:ilvl w:val="1"/>
          <w:numId w:val="3"/>
        </w:numPr>
        <w:spacing w:after="120" w:line="276" w:lineRule="auto"/>
        <w:ind w:left="993" w:hanging="567"/>
        <w:jc w:val="both"/>
        <w:rPr>
          <w:rFonts w:ascii="Calibri" w:eastAsia="Calibri" w:hAnsi="Calibri" w:cs="Calibri"/>
          <w:sz w:val="20"/>
          <w:szCs w:val="20"/>
        </w:rPr>
      </w:pPr>
      <w:r w:rsidRPr="00A460BF">
        <w:rPr>
          <w:rFonts w:ascii="Calibri" w:eastAsia="Calibri" w:hAnsi="Calibri" w:cs="Calibri"/>
          <w:sz w:val="20"/>
          <w:szCs w:val="20"/>
        </w:rPr>
        <w:t>Kryterium dodatkowe</w:t>
      </w:r>
      <w:r w:rsidR="004D7A48">
        <w:rPr>
          <w:rFonts w:ascii="Calibri" w:eastAsia="Calibri" w:hAnsi="Calibri" w:cs="Calibri"/>
          <w:sz w:val="20"/>
          <w:szCs w:val="20"/>
        </w:rPr>
        <w:t xml:space="preserve">: </w:t>
      </w:r>
      <w:r w:rsidRPr="00A460BF">
        <w:rPr>
          <w:rFonts w:ascii="Calibri" w:eastAsia="Calibri" w:hAnsi="Calibri" w:cs="Calibri"/>
          <w:sz w:val="20"/>
          <w:szCs w:val="20"/>
        </w:rPr>
        <w:t>„</w:t>
      </w:r>
      <w:r w:rsidRPr="00A460BF">
        <w:rPr>
          <w:rFonts w:ascii="Calibri" w:eastAsia="Calibri" w:hAnsi="Calibri" w:cs="Calibri"/>
          <w:sz w:val="20"/>
          <w:szCs w:val="20"/>
          <w:lang w:eastAsia="pl-PL"/>
        </w:rPr>
        <w:t xml:space="preserve">Podniesienie sumy ubezpieczenia (Zał. </w:t>
      </w:r>
      <w:r w:rsidRPr="004F2B2D">
        <w:rPr>
          <w:rFonts w:ascii="Calibri" w:eastAsia="Calibri" w:hAnsi="Calibri" w:cs="Calibri"/>
          <w:sz w:val="20"/>
          <w:szCs w:val="20"/>
          <w:lang w:eastAsia="pl-PL"/>
        </w:rPr>
        <w:t xml:space="preserve">nr </w:t>
      </w:r>
      <w:r w:rsidR="007606CE" w:rsidRPr="004F2B2D">
        <w:rPr>
          <w:rFonts w:ascii="Calibri" w:eastAsia="Calibri" w:hAnsi="Calibri" w:cs="Calibri"/>
          <w:sz w:val="20"/>
          <w:szCs w:val="20"/>
          <w:lang w:eastAsia="pl-PL"/>
        </w:rPr>
        <w:t>10</w:t>
      </w:r>
      <w:r w:rsidRPr="004F2B2D">
        <w:rPr>
          <w:rFonts w:ascii="Calibri" w:eastAsia="Calibri" w:hAnsi="Calibri" w:cs="Calibri"/>
          <w:sz w:val="20"/>
          <w:szCs w:val="20"/>
          <w:lang w:eastAsia="pl-PL"/>
        </w:rPr>
        <w:t xml:space="preserve"> do SWZ</w:t>
      </w:r>
      <w:r w:rsidRPr="00A460BF">
        <w:rPr>
          <w:rFonts w:ascii="Calibri" w:eastAsia="Calibri" w:hAnsi="Calibri" w:cs="Calibri"/>
          <w:sz w:val="20"/>
          <w:szCs w:val="20"/>
          <w:lang w:eastAsia="pl-PL"/>
        </w:rPr>
        <w:t xml:space="preserve"> OPZ Cz. III, </w:t>
      </w:r>
      <w:r w:rsidRPr="00A460BF">
        <w:rPr>
          <w:rFonts w:ascii="Calibri" w:eastAsia="Calibri" w:hAnsi="Calibri" w:cs="Calibri"/>
          <w:sz w:val="20"/>
          <w:szCs w:val="20"/>
        </w:rPr>
        <w:t xml:space="preserve">§1 </w:t>
      </w:r>
      <w:r w:rsidRPr="00A460BF">
        <w:rPr>
          <w:rFonts w:ascii="Calibri" w:eastAsia="Calibri" w:hAnsi="Calibri" w:cs="Calibri"/>
          <w:sz w:val="20"/>
          <w:szCs w:val="20"/>
          <w:lang w:eastAsia="pl-PL"/>
        </w:rPr>
        <w:t>pkt. 4.1.)</w:t>
      </w:r>
      <w:r w:rsidRPr="00A460BF">
        <w:rPr>
          <w:rFonts w:ascii="Calibri" w:eastAsia="Calibri" w:hAnsi="Calibri" w:cs="Calibri"/>
          <w:sz w:val="20"/>
          <w:szCs w:val="20"/>
        </w:rPr>
        <w:t xml:space="preserve">” będzie oceniane na podstawie wysokości podniesienia sumy ubezpieczenia zaoferowanej przez </w:t>
      </w:r>
      <w:r w:rsidR="00A460BF">
        <w:rPr>
          <w:rFonts w:ascii="Calibri" w:eastAsia="Calibri" w:hAnsi="Calibri" w:cs="Calibri"/>
          <w:sz w:val="20"/>
          <w:szCs w:val="20"/>
        </w:rPr>
        <w:t>w</w:t>
      </w:r>
      <w:r w:rsidRPr="00A460BF">
        <w:rPr>
          <w:rFonts w:ascii="Calibri" w:eastAsia="Calibri" w:hAnsi="Calibri" w:cs="Calibri"/>
          <w:sz w:val="20"/>
          <w:szCs w:val="20"/>
        </w:rPr>
        <w:t>ykonawcę w ocenianej ofercie (na podstawie wypełnionej tabeli „TABELA: KRYTERIA DODATKOWE” zawartej w ofercie), a liczba punktów zostanie obliczona według wzoru:</w:t>
      </w:r>
    </w:p>
    <w:p w:rsidR="006874C4" w:rsidRDefault="006874C4" w:rsidP="00D26C8C">
      <w:pPr>
        <w:spacing w:after="0" w:line="276" w:lineRule="auto"/>
        <w:ind w:left="567"/>
        <w:jc w:val="both"/>
        <w:rPr>
          <w:rFonts w:ascii="Calibri" w:eastAsia="Calibri" w:hAnsi="Calibri" w:cs="Calibri"/>
          <w:sz w:val="20"/>
          <w:szCs w:val="20"/>
        </w:rPr>
      </w:pPr>
    </w:p>
    <w:p w:rsidR="006874C4" w:rsidRPr="001C7BD4" w:rsidRDefault="006B4F9F" w:rsidP="001C7BD4">
      <w:pPr>
        <w:spacing w:after="0"/>
        <w:ind w:left="567"/>
        <w:jc w:val="both"/>
        <w:rPr>
          <w:sz w:val="20"/>
          <w:szCs w:val="20"/>
        </w:rPr>
      </w:pPr>
      <m:oMathPara>
        <m:oMath>
          <m:sSub>
            <m:sSubPr>
              <m:ctrlPr>
                <w:rPr>
                  <w:rFonts w:ascii="Cambria Math" w:hAnsi="Cambria Math"/>
                  <w:i/>
                </w:rPr>
              </m:ctrlPr>
            </m:sSubPr>
            <m:e>
              <m:r>
                <w:rPr>
                  <w:rFonts w:ascii="Cambria Math" w:hAnsi="Cambria Math"/>
                </w:rPr>
                <m:t>P</m:t>
              </m:r>
            </m:e>
            <m:sub>
              <m:r>
                <w:rPr>
                  <w:rFonts w:ascii="Cambria Math" w:hAnsi="Cambria Math"/>
                </w:rPr>
                <m:t>k1</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o</m:t>
                  </m:r>
                </m:sub>
              </m:sSub>
            </m:num>
            <m:den>
              <m:sSub>
                <m:sSubPr>
                  <m:ctrlPr>
                    <w:rPr>
                      <w:rFonts w:ascii="Cambria Math" w:hAnsi="Cambria Math"/>
                      <w:i/>
                    </w:rPr>
                  </m:ctrlPr>
                </m:sSubPr>
                <m:e>
                  <m:r>
                    <w:rPr>
                      <w:rFonts w:ascii="Cambria Math" w:hAnsi="Cambria Math"/>
                    </w:rPr>
                    <m:t>S</m:t>
                  </m:r>
                </m:e>
                <m:sub>
                  <m:r>
                    <w:rPr>
                      <w:rFonts w:ascii="Cambria Math" w:hAnsi="Cambria Math"/>
                    </w:rPr>
                    <m:t>n</m:t>
                  </m:r>
                </m:sub>
              </m:sSub>
            </m:den>
          </m:f>
          <m:r>
            <w:rPr>
              <w:rFonts w:ascii="Cambria Math" w:hAnsi="Cambria Math"/>
            </w:rPr>
            <m:t xml:space="preserve"> x </m:t>
          </m:r>
          <m:sSub>
            <m:sSubPr>
              <m:ctrlPr>
                <w:rPr>
                  <w:rFonts w:ascii="Cambria Math" w:hAnsi="Cambria Math"/>
                  <w:i/>
                </w:rPr>
              </m:ctrlPr>
            </m:sSubPr>
            <m:e>
              <m:r>
                <w:rPr>
                  <w:rFonts w:ascii="Cambria Math" w:hAnsi="Cambria Math"/>
                </w:rPr>
                <m:t>W</m:t>
              </m:r>
            </m:e>
            <m:sub>
              <m:r>
                <w:rPr>
                  <w:rFonts w:ascii="Cambria Math" w:hAnsi="Cambria Math"/>
                </w:rPr>
                <m:t>k1</m:t>
              </m:r>
            </m:sub>
          </m:sSub>
          <m:r>
            <w:rPr>
              <w:rFonts w:ascii="Cambria Math" w:hAnsi="Cambria Math"/>
            </w:rPr>
            <m:t xml:space="preserve"> x 100</m:t>
          </m:r>
        </m:oMath>
      </m:oMathPara>
    </w:p>
    <w:p w:rsidR="006874C4" w:rsidRPr="006874C4" w:rsidRDefault="006874C4" w:rsidP="001C7BD4">
      <w:pPr>
        <w:spacing w:after="0" w:line="276" w:lineRule="auto"/>
        <w:ind w:left="993"/>
        <w:jc w:val="both"/>
        <w:rPr>
          <w:rFonts w:ascii="Calibri" w:eastAsia="Calibri" w:hAnsi="Calibri" w:cs="Calibri"/>
          <w:sz w:val="20"/>
          <w:szCs w:val="20"/>
        </w:rPr>
      </w:pPr>
      <w:r w:rsidRPr="006874C4">
        <w:rPr>
          <w:rFonts w:ascii="Calibri" w:eastAsia="Calibri" w:hAnsi="Calibri" w:cs="Calibri"/>
          <w:sz w:val="20"/>
          <w:szCs w:val="20"/>
        </w:rPr>
        <w:t>gdzie:</w:t>
      </w:r>
    </w:p>
    <w:p w:rsidR="006874C4" w:rsidRPr="006874C4" w:rsidRDefault="006874C4" w:rsidP="001C7BD4">
      <w:pPr>
        <w:spacing w:after="0" w:line="276" w:lineRule="auto"/>
        <w:ind w:left="993"/>
        <w:jc w:val="both"/>
        <w:rPr>
          <w:rFonts w:ascii="Calibri" w:eastAsia="Calibri" w:hAnsi="Calibri" w:cs="Calibri"/>
          <w:sz w:val="20"/>
          <w:szCs w:val="20"/>
        </w:rPr>
      </w:pPr>
    </w:p>
    <w:p w:rsidR="006874C4" w:rsidRPr="006874C4" w:rsidRDefault="006B4F9F" w:rsidP="001C7BD4">
      <w:pPr>
        <w:spacing w:after="0" w:line="276" w:lineRule="auto"/>
        <w:ind w:left="993"/>
        <w:jc w:val="both"/>
        <w:rPr>
          <w:rFonts w:ascii="Calibri" w:eastAsia="Calibri" w:hAnsi="Calibri" w:cs="Calibri"/>
          <w:sz w:val="20"/>
          <w:szCs w:val="20"/>
        </w:rPr>
      </w:pPr>
      <m:oMath>
        <m:sSub>
          <m:sSubPr>
            <m:ctrlPr>
              <w:rPr>
                <w:rFonts w:ascii="Cambria Math" w:hAnsi="Cambria Math"/>
                <w:i/>
              </w:rPr>
            </m:ctrlPr>
          </m:sSubPr>
          <m:e>
            <m:r>
              <w:rPr>
                <w:rFonts w:ascii="Cambria Math" w:hAnsi="Cambria Math"/>
              </w:rPr>
              <m:t>P</m:t>
            </m:r>
          </m:e>
          <m:sub>
            <m:r>
              <w:rPr>
                <w:rFonts w:ascii="Cambria Math" w:hAnsi="Cambria Math"/>
              </w:rPr>
              <m:t>k1</m:t>
            </m:r>
          </m:sub>
        </m:sSub>
      </m:oMath>
      <w:r w:rsidR="006874C4" w:rsidRPr="006874C4">
        <w:rPr>
          <w:rFonts w:ascii="Calibri" w:eastAsia="Calibri" w:hAnsi="Calibri" w:cs="Calibri"/>
          <w:sz w:val="20"/>
          <w:szCs w:val="20"/>
        </w:rPr>
        <w:t xml:space="preserve">– liczba punktów przyznanych ocenianej ofercie w Części </w:t>
      </w:r>
      <w:r w:rsidR="00A460BF">
        <w:rPr>
          <w:rFonts w:ascii="Calibri" w:eastAsia="Calibri" w:hAnsi="Calibri" w:cs="Calibri"/>
          <w:sz w:val="20"/>
          <w:szCs w:val="20"/>
        </w:rPr>
        <w:t>3</w:t>
      </w:r>
      <w:r w:rsidR="006874C4" w:rsidRPr="006874C4">
        <w:rPr>
          <w:rFonts w:ascii="Calibri" w:eastAsia="Calibri" w:hAnsi="Calibri" w:cs="Calibri"/>
          <w:sz w:val="20"/>
          <w:szCs w:val="20"/>
        </w:rPr>
        <w:t xml:space="preserve"> w ramach kryterium dodatkowego</w:t>
      </w:r>
      <w:r w:rsidR="00FA08ED">
        <w:rPr>
          <w:rFonts w:ascii="Calibri" w:eastAsia="Calibri" w:hAnsi="Calibri" w:cs="Calibri"/>
          <w:sz w:val="20"/>
          <w:szCs w:val="20"/>
        </w:rPr>
        <w:t>:</w:t>
      </w:r>
      <w:r w:rsidR="006874C4" w:rsidRPr="006874C4">
        <w:rPr>
          <w:rFonts w:ascii="Calibri" w:eastAsia="Calibri" w:hAnsi="Calibri" w:cs="Calibri"/>
          <w:sz w:val="20"/>
          <w:szCs w:val="20"/>
        </w:rPr>
        <w:t xml:space="preserve"> „Podniesienie sumy ubezpieczenia (Zał. nr </w:t>
      </w:r>
      <w:r w:rsidR="007606CE" w:rsidRPr="004F2B2D">
        <w:rPr>
          <w:rFonts w:ascii="Calibri" w:eastAsia="Calibri" w:hAnsi="Calibri" w:cs="Calibri"/>
          <w:sz w:val="20"/>
          <w:szCs w:val="20"/>
        </w:rPr>
        <w:t>10</w:t>
      </w:r>
      <w:r w:rsidR="006874C4" w:rsidRPr="004F2B2D">
        <w:rPr>
          <w:rFonts w:ascii="Calibri" w:eastAsia="Calibri" w:hAnsi="Calibri" w:cs="Calibri"/>
          <w:sz w:val="20"/>
          <w:szCs w:val="20"/>
        </w:rPr>
        <w:t xml:space="preserve"> do SWZ OPZ</w:t>
      </w:r>
      <w:r w:rsidR="006874C4" w:rsidRPr="006874C4">
        <w:rPr>
          <w:rFonts w:ascii="Calibri" w:eastAsia="Calibri" w:hAnsi="Calibri" w:cs="Calibri"/>
          <w:sz w:val="20"/>
          <w:szCs w:val="20"/>
        </w:rPr>
        <w:t xml:space="preserve"> Cz. III, §1 pkt. 4.1.)”</w:t>
      </w:r>
    </w:p>
    <w:p w:rsidR="006874C4" w:rsidRPr="006874C4" w:rsidRDefault="006B4F9F" w:rsidP="001C7BD4">
      <w:pPr>
        <w:spacing w:after="0" w:line="276" w:lineRule="auto"/>
        <w:ind w:left="993"/>
        <w:jc w:val="both"/>
        <w:rPr>
          <w:rFonts w:ascii="Calibri" w:eastAsia="Calibri" w:hAnsi="Calibri" w:cs="Calibri"/>
          <w:sz w:val="20"/>
          <w:szCs w:val="20"/>
        </w:rPr>
      </w:pPr>
      <m:oMath>
        <m:sSub>
          <m:sSubPr>
            <m:ctrlPr>
              <w:rPr>
                <w:rFonts w:ascii="Cambria Math" w:hAnsi="Cambria Math"/>
                <w:i/>
              </w:rPr>
            </m:ctrlPr>
          </m:sSubPr>
          <m:e>
            <m:r>
              <w:rPr>
                <w:rFonts w:ascii="Cambria Math" w:hAnsi="Cambria Math"/>
              </w:rPr>
              <m:t>S</m:t>
            </m:r>
          </m:e>
          <m:sub>
            <m:r>
              <w:rPr>
                <w:rFonts w:ascii="Cambria Math" w:hAnsi="Cambria Math"/>
              </w:rPr>
              <m:t>o</m:t>
            </m:r>
          </m:sub>
        </m:sSub>
      </m:oMath>
      <w:r w:rsidR="006874C4" w:rsidRPr="006874C4">
        <w:rPr>
          <w:rFonts w:ascii="Calibri" w:eastAsia="Calibri" w:hAnsi="Calibri" w:cs="Calibri"/>
          <w:sz w:val="20"/>
          <w:szCs w:val="20"/>
        </w:rPr>
        <w:t>–wysokość sumy ubezpieczeniazawarta w ocenianej ofercie</w:t>
      </w:r>
    </w:p>
    <w:p w:rsidR="006874C4" w:rsidRPr="006874C4" w:rsidRDefault="006B4F9F" w:rsidP="001C7BD4">
      <w:pPr>
        <w:spacing w:after="0" w:line="276" w:lineRule="auto"/>
        <w:ind w:left="993"/>
        <w:jc w:val="both"/>
        <w:rPr>
          <w:rFonts w:ascii="Calibri" w:eastAsia="Calibri" w:hAnsi="Calibri" w:cs="Calibri"/>
          <w:sz w:val="20"/>
          <w:szCs w:val="20"/>
        </w:rPr>
      </w:pPr>
      <m:oMath>
        <m:sSub>
          <m:sSubPr>
            <m:ctrlPr>
              <w:rPr>
                <w:rFonts w:ascii="Cambria Math" w:hAnsi="Cambria Math"/>
                <w:i/>
              </w:rPr>
            </m:ctrlPr>
          </m:sSubPr>
          <m:e>
            <m:r>
              <w:rPr>
                <w:rFonts w:ascii="Cambria Math" w:hAnsi="Cambria Math"/>
              </w:rPr>
              <m:t>S</m:t>
            </m:r>
          </m:e>
          <m:sub>
            <m:r>
              <w:rPr>
                <w:rFonts w:ascii="Cambria Math" w:hAnsi="Cambria Math"/>
              </w:rPr>
              <m:t>n</m:t>
            </m:r>
          </m:sub>
        </m:sSub>
      </m:oMath>
      <w:r w:rsidR="006874C4" w:rsidRPr="006874C4">
        <w:rPr>
          <w:rFonts w:ascii="Calibri" w:eastAsia="Calibri" w:hAnsi="Calibri" w:cs="Calibri"/>
          <w:sz w:val="20"/>
          <w:szCs w:val="20"/>
        </w:rPr>
        <w:t>– najwyższa zaoferowana wysokość sumy ubezpieczenia spośród złożonych ofert</w:t>
      </w:r>
    </w:p>
    <w:p w:rsidR="006874C4" w:rsidRPr="004F2B2D" w:rsidRDefault="006B4F9F" w:rsidP="001C7BD4">
      <w:pPr>
        <w:spacing w:after="0" w:line="276" w:lineRule="auto"/>
        <w:ind w:left="993"/>
        <w:jc w:val="both"/>
        <w:rPr>
          <w:rFonts w:ascii="Calibri" w:eastAsia="Calibri" w:hAnsi="Calibri" w:cs="Calibri"/>
          <w:sz w:val="20"/>
          <w:szCs w:val="20"/>
        </w:rPr>
      </w:pPr>
      <m:oMath>
        <m:sSub>
          <m:sSubPr>
            <m:ctrlPr>
              <w:rPr>
                <w:rFonts w:ascii="Cambria Math" w:hAnsi="Cambria Math"/>
                <w:i/>
              </w:rPr>
            </m:ctrlPr>
          </m:sSubPr>
          <m:e>
            <m:r>
              <w:rPr>
                <w:rFonts w:ascii="Cambria Math" w:hAnsi="Cambria Math"/>
              </w:rPr>
              <m:t>W</m:t>
            </m:r>
          </m:e>
          <m:sub>
            <m:r>
              <w:rPr>
                <w:rFonts w:ascii="Cambria Math" w:hAnsi="Cambria Math"/>
              </w:rPr>
              <m:t>k1</m:t>
            </m:r>
          </m:sub>
        </m:sSub>
      </m:oMath>
      <w:r w:rsidR="006874C4" w:rsidRPr="006874C4">
        <w:rPr>
          <w:rFonts w:ascii="Calibri" w:eastAsia="Calibri" w:hAnsi="Calibri" w:cs="Calibri"/>
          <w:sz w:val="20"/>
          <w:szCs w:val="20"/>
        </w:rPr>
        <w:t>– waga dlakryterium dodatkowego</w:t>
      </w:r>
      <w:r w:rsidR="00FA08ED">
        <w:rPr>
          <w:rFonts w:ascii="Calibri" w:eastAsia="Calibri" w:hAnsi="Calibri" w:cs="Calibri"/>
          <w:sz w:val="20"/>
          <w:szCs w:val="20"/>
        </w:rPr>
        <w:t>:</w:t>
      </w:r>
      <w:r w:rsidR="006874C4" w:rsidRPr="006874C4">
        <w:rPr>
          <w:rFonts w:ascii="Calibri" w:eastAsia="Calibri" w:hAnsi="Calibri" w:cs="Calibri"/>
          <w:sz w:val="20"/>
          <w:szCs w:val="20"/>
        </w:rPr>
        <w:t xml:space="preserve"> „Podniesienie sumy ubezpieczenia (</w:t>
      </w:r>
      <w:r w:rsidR="006874C4" w:rsidRPr="004F2B2D">
        <w:rPr>
          <w:rFonts w:ascii="Calibri" w:eastAsia="Calibri" w:hAnsi="Calibri" w:cs="Calibri"/>
          <w:sz w:val="20"/>
          <w:szCs w:val="20"/>
        </w:rPr>
        <w:t xml:space="preserve">Zał. nr </w:t>
      </w:r>
      <w:r w:rsidR="007606CE" w:rsidRPr="004F2B2D">
        <w:rPr>
          <w:rFonts w:ascii="Calibri" w:eastAsia="Calibri" w:hAnsi="Calibri" w:cs="Calibri"/>
          <w:sz w:val="20"/>
          <w:szCs w:val="20"/>
        </w:rPr>
        <w:t>10</w:t>
      </w:r>
      <w:r w:rsidR="006874C4" w:rsidRPr="004F2B2D">
        <w:rPr>
          <w:rFonts w:ascii="Calibri" w:eastAsia="Calibri" w:hAnsi="Calibri" w:cs="Calibri"/>
          <w:sz w:val="20"/>
          <w:szCs w:val="20"/>
        </w:rPr>
        <w:t xml:space="preserve"> do SWZ OPZ Cz. III, §1 pkt. 4.1.)” (70%) w postaci ułamka dziesiętnego(0,7)</w:t>
      </w:r>
    </w:p>
    <w:p w:rsidR="0068179E" w:rsidRPr="004F2B2D" w:rsidRDefault="0068179E" w:rsidP="00D26C8C">
      <w:pPr>
        <w:pStyle w:val="Akapitzlist"/>
        <w:spacing w:after="120" w:line="276" w:lineRule="auto"/>
        <w:jc w:val="both"/>
        <w:rPr>
          <w:rFonts w:ascii="Calibri" w:eastAsia="Calibri" w:hAnsi="Calibri" w:cs="Calibri"/>
          <w:sz w:val="20"/>
          <w:szCs w:val="20"/>
        </w:rPr>
      </w:pPr>
    </w:p>
    <w:p w:rsidR="006874C4" w:rsidRPr="0068179E" w:rsidRDefault="006874C4" w:rsidP="001C7BD4">
      <w:pPr>
        <w:pStyle w:val="Akapitzlist"/>
        <w:numPr>
          <w:ilvl w:val="1"/>
          <w:numId w:val="3"/>
        </w:numPr>
        <w:spacing w:after="120" w:line="276" w:lineRule="auto"/>
        <w:ind w:left="993" w:hanging="567"/>
        <w:jc w:val="both"/>
        <w:rPr>
          <w:rFonts w:ascii="Calibri" w:eastAsia="Calibri" w:hAnsi="Calibri" w:cs="Calibri"/>
          <w:sz w:val="20"/>
          <w:szCs w:val="20"/>
        </w:rPr>
      </w:pPr>
      <w:r w:rsidRPr="004F2B2D">
        <w:rPr>
          <w:rFonts w:ascii="Calibri" w:eastAsia="Calibri" w:hAnsi="Calibri" w:cs="Calibri"/>
          <w:sz w:val="20"/>
          <w:szCs w:val="20"/>
        </w:rPr>
        <w:lastRenderedPageBreak/>
        <w:t>Kryterium dodatkowe</w:t>
      </w:r>
      <w:r w:rsidR="004D7A48" w:rsidRPr="004F2B2D">
        <w:rPr>
          <w:rFonts w:ascii="Calibri" w:eastAsia="Calibri" w:hAnsi="Calibri" w:cs="Calibri"/>
          <w:sz w:val="20"/>
          <w:szCs w:val="20"/>
        </w:rPr>
        <w:t>:</w:t>
      </w:r>
      <w:r w:rsidRPr="004F2B2D">
        <w:rPr>
          <w:rFonts w:ascii="Calibri" w:eastAsia="Calibri" w:hAnsi="Calibri" w:cs="Calibri"/>
          <w:sz w:val="20"/>
          <w:szCs w:val="20"/>
        </w:rPr>
        <w:t xml:space="preserve"> „</w:t>
      </w:r>
      <w:r w:rsidRPr="004F2B2D">
        <w:rPr>
          <w:rFonts w:ascii="Calibri" w:eastAsia="Calibri" w:hAnsi="Calibri" w:cs="Calibri"/>
          <w:color w:val="000000"/>
          <w:sz w:val="20"/>
          <w:szCs w:val="20"/>
          <w:lang w:eastAsia="pl-PL"/>
        </w:rPr>
        <w:t xml:space="preserve">Obniżenie udziału własnego </w:t>
      </w:r>
      <w:r w:rsidRPr="004F2B2D">
        <w:rPr>
          <w:rFonts w:ascii="Calibri" w:eastAsia="Calibri" w:hAnsi="Calibri" w:cs="Calibri"/>
          <w:sz w:val="20"/>
          <w:szCs w:val="20"/>
          <w:lang w:eastAsia="pl-PL"/>
        </w:rPr>
        <w:t xml:space="preserve">(Zał. nr </w:t>
      </w:r>
      <w:r w:rsidR="007606CE" w:rsidRPr="004F2B2D">
        <w:rPr>
          <w:rFonts w:ascii="Calibri" w:eastAsia="Calibri" w:hAnsi="Calibri" w:cs="Calibri"/>
          <w:sz w:val="20"/>
          <w:szCs w:val="20"/>
          <w:lang w:eastAsia="pl-PL"/>
        </w:rPr>
        <w:t>10</w:t>
      </w:r>
      <w:r w:rsidRPr="004F2B2D">
        <w:rPr>
          <w:rFonts w:ascii="Calibri" w:eastAsia="Calibri" w:hAnsi="Calibri" w:cs="Calibri"/>
          <w:sz w:val="20"/>
          <w:szCs w:val="20"/>
          <w:lang w:eastAsia="pl-PL"/>
        </w:rPr>
        <w:t xml:space="preserve"> do SWZ OPZ Cz. III, </w:t>
      </w:r>
      <w:r w:rsidRPr="004F2B2D">
        <w:rPr>
          <w:rFonts w:ascii="Calibri" w:eastAsia="Calibri" w:hAnsi="Calibri" w:cs="Calibri"/>
          <w:sz w:val="20"/>
          <w:szCs w:val="20"/>
        </w:rPr>
        <w:t xml:space="preserve">§1 </w:t>
      </w:r>
      <w:r w:rsidRPr="004F2B2D">
        <w:rPr>
          <w:rFonts w:ascii="Calibri" w:eastAsia="Calibri" w:hAnsi="Calibri" w:cs="Calibri"/>
          <w:sz w:val="20"/>
          <w:szCs w:val="20"/>
          <w:lang w:eastAsia="pl-PL"/>
        </w:rPr>
        <w:t>pkt. 5.3.)</w:t>
      </w:r>
      <w:r w:rsidRPr="004F2B2D">
        <w:rPr>
          <w:rFonts w:ascii="Calibri" w:eastAsia="Calibri" w:hAnsi="Calibri" w:cs="Calibri"/>
          <w:sz w:val="20"/>
          <w:szCs w:val="20"/>
        </w:rPr>
        <w:t>” będzie oceniane na podstawie wysokości obniżenia udziału własnego zaoferowanego</w:t>
      </w:r>
      <w:r w:rsidRPr="0068179E">
        <w:rPr>
          <w:rFonts w:ascii="Calibri" w:eastAsia="Calibri" w:hAnsi="Calibri" w:cs="Calibri"/>
          <w:sz w:val="20"/>
          <w:szCs w:val="20"/>
        </w:rPr>
        <w:t xml:space="preserve"> przez </w:t>
      </w:r>
      <w:r w:rsidR="0068179E">
        <w:rPr>
          <w:rFonts w:ascii="Calibri" w:eastAsia="Calibri" w:hAnsi="Calibri" w:cs="Calibri"/>
          <w:sz w:val="20"/>
          <w:szCs w:val="20"/>
        </w:rPr>
        <w:t>w</w:t>
      </w:r>
      <w:r w:rsidRPr="0068179E">
        <w:rPr>
          <w:rFonts w:ascii="Calibri" w:eastAsia="Calibri" w:hAnsi="Calibri" w:cs="Calibri"/>
          <w:sz w:val="20"/>
          <w:szCs w:val="20"/>
        </w:rPr>
        <w:t>ykonawcę w ocenianej ofercie (na podstawie wypełnionej tabeli „TABELA: KRYTERIA DODATKOWE” zawartej w ofercie), a liczba punktów zostanie obliczona według wzoru:</w:t>
      </w:r>
    </w:p>
    <w:p w:rsidR="006874C4" w:rsidRDefault="006874C4" w:rsidP="00D26C8C">
      <w:pPr>
        <w:spacing w:after="0" w:line="276" w:lineRule="auto"/>
        <w:rPr>
          <w:rFonts w:ascii="Calibri" w:eastAsia="Calibri" w:hAnsi="Calibri" w:cs="Calibri"/>
          <w:sz w:val="20"/>
          <w:szCs w:val="20"/>
        </w:rPr>
      </w:pPr>
    </w:p>
    <w:p w:rsidR="006874C4" w:rsidRPr="001C7BD4" w:rsidRDefault="006B4F9F" w:rsidP="001C7BD4">
      <w:pPr>
        <w:spacing w:after="0"/>
        <w:ind w:left="567"/>
        <w:rPr>
          <w:sz w:val="20"/>
          <w:szCs w:val="20"/>
        </w:rPr>
      </w:pPr>
      <m:oMathPara>
        <m:oMath>
          <m:sSub>
            <m:sSubPr>
              <m:ctrlPr>
                <w:rPr>
                  <w:rFonts w:ascii="Cambria Math" w:hAnsi="Cambria Math"/>
                  <w:i/>
                </w:rPr>
              </m:ctrlPr>
            </m:sSubPr>
            <m:e>
              <m:r>
                <w:rPr>
                  <w:rFonts w:ascii="Cambria Math" w:hAnsi="Cambria Math"/>
                </w:rPr>
                <m:t>P</m:t>
              </m:r>
            </m:e>
            <m:sub>
              <m:r>
                <w:rPr>
                  <w:rFonts w:ascii="Cambria Math" w:hAnsi="Cambria Math"/>
                </w:rPr>
                <m:t>k2</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n</m:t>
                  </m:r>
                </m:sub>
              </m:sSub>
            </m:num>
            <m:den>
              <m:sSub>
                <m:sSubPr>
                  <m:ctrlPr>
                    <w:rPr>
                      <w:rFonts w:ascii="Cambria Math" w:hAnsi="Cambria Math"/>
                      <w:i/>
                    </w:rPr>
                  </m:ctrlPr>
                </m:sSubPr>
                <m:e>
                  <m:r>
                    <w:rPr>
                      <w:rFonts w:ascii="Cambria Math" w:hAnsi="Cambria Math"/>
                    </w:rPr>
                    <m:t>U</m:t>
                  </m:r>
                </m:e>
                <m:sub>
                  <m:r>
                    <w:rPr>
                      <w:rFonts w:ascii="Cambria Math" w:hAnsi="Cambria Math"/>
                    </w:rPr>
                    <m:t>o</m:t>
                  </m:r>
                </m:sub>
              </m:sSub>
            </m:den>
          </m:f>
          <m:r>
            <w:rPr>
              <w:rFonts w:ascii="Cambria Math" w:hAnsi="Cambria Math"/>
            </w:rPr>
            <m:t xml:space="preserve"> x </m:t>
          </m:r>
          <m:sSub>
            <m:sSubPr>
              <m:ctrlPr>
                <w:rPr>
                  <w:rFonts w:ascii="Cambria Math" w:hAnsi="Cambria Math"/>
                  <w:i/>
                </w:rPr>
              </m:ctrlPr>
            </m:sSubPr>
            <m:e>
              <m:r>
                <w:rPr>
                  <w:rFonts w:ascii="Cambria Math" w:hAnsi="Cambria Math"/>
                </w:rPr>
                <m:t>W</m:t>
              </m:r>
            </m:e>
            <m:sub>
              <m:r>
                <w:rPr>
                  <w:rFonts w:ascii="Cambria Math" w:hAnsi="Cambria Math"/>
                </w:rPr>
                <m:t>k2</m:t>
              </m:r>
            </m:sub>
          </m:sSub>
          <m:r>
            <w:rPr>
              <w:rFonts w:ascii="Cambria Math" w:hAnsi="Cambria Math"/>
            </w:rPr>
            <m:t xml:space="preserve"> x 100</m:t>
          </m:r>
        </m:oMath>
      </m:oMathPara>
    </w:p>
    <w:p w:rsidR="006874C4" w:rsidRPr="006874C4" w:rsidRDefault="006874C4" w:rsidP="001C7BD4">
      <w:pPr>
        <w:spacing w:after="120" w:line="276" w:lineRule="auto"/>
        <w:ind w:left="993"/>
        <w:rPr>
          <w:rFonts w:ascii="Calibri" w:eastAsia="Calibri" w:hAnsi="Calibri" w:cs="Calibri"/>
          <w:sz w:val="20"/>
          <w:szCs w:val="20"/>
        </w:rPr>
      </w:pPr>
      <w:r w:rsidRPr="006874C4">
        <w:rPr>
          <w:rFonts w:ascii="Calibri" w:eastAsia="Calibri" w:hAnsi="Calibri" w:cs="Calibri"/>
          <w:sz w:val="20"/>
          <w:szCs w:val="20"/>
        </w:rPr>
        <w:t>gdzie:</w:t>
      </w:r>
    </w:p>
    <w:p w:rsidR="006874C4" w:rsidRPr="004F2B2D" w:rsidRDefault="006B4F9F" w:rsidP="001C7BD4">
      <w:pPr>
        <w:spacing w:after="0" w:line="276" w:lineRule="auto"/>
        <w:ind w:left="993"/>
        <w:rPr>
          <w:rFonts w:ascii="Calibri" w:eastAsia="Calibri" w:hAnsi="Calibri" w:cs="Calibri"/>
          <w:sz w:val="20"/>
          <w:szCs w:val="20"/>
        </w:rPr>
      </w:pPr>
      <m:oMath>
        <m:sSub>
          <m:sSubPr>
            <m:ctrlPr>
              <w:rPr>
                <w:rFonts w:ascii="Cambria Math" w:hAnsi="Cambria Math"/>
                <w:i/>
              </w:rPr>
            </m:ctrlPr>
          </m:sSubPr>
          <m:e>
            <m:r>
              <w:rPr>
                <w:rFonts w:ascii="Cambria Math" w:hAnsi="Cambria Math"/>
              </w:rPr>
              <m:t>P</m:t>
            </m:r>
          </m:e>
          <m:sub>
            <m:r>
              <w:rPr>
                <w:rFonts w:ascii="Cambria Math" w:hAnsi="Cambria Math"/>
              </w:rPr>
              <m:t>k2</m:t>
            </m:r>
          </m:sub>
        </m:sSub>
      </m:oMath>
      <w:r w:rsidR="006874C4" w:rsidRPr="006874C4">
        <w:rPr>
          <w:rFonts w:ascii="Calibri" w:eastAsia="Calibri" w:hAnsi="Calibri" w:cs="Calibri"/>
          <w:sz w:val="20"/>
          <w:szCs w:val="20"/>
        </w:rPr>
        <w:t xml:space="preserve">– liczba punktów przyznanych ocenianej ofercie w Części </w:t>
      </w:r>
      <w:r w:rsidR="0068179E">
        <w:rPr>
          <w:rFonts w:ascii="Calibri" w:eastAsia="Calibri" w:hAnsi="Calibri" w:cs="Calibri"/>
          <w:sz w:val="20"/>
          <w:szCs w:val="20"/>
        </w:rPr>
        <w:t>3</w:t>
      </w:r>
      <w:r w:rsidR="006874C4" w:rsidRPr="006874C4">
        <w:rPr>
          <w:rFonts w:ascii="Calibri" w:eastAsia="Calibri" w:hAnsi="Calibri" w:cs="Calibri"/>
          <w:sz w:val="20"/>
          <w:szCs w:val="20"/>
        </w:rPr>
        <w:t xml:space="preserve"> w ramach kryterium dodatkowego</w:t>
      </w:r>
      <w:r w:rsidR="00FA08ED">
        <w:rPr>
          <w:rFonts w:ascii="Calibri" w:eastAsia="Calibri" w:hAnsi="Calibri" w:cs="Calibri"/>
          <w:sz w:val="20"/>
          <w:szCs w:val="20"/>
        </w:rPr>
        <w:t>:</w:t>
      </w:r>
      <w:r w:rsidR="00FA08ED" w:rsidRPr="006874C4">
        <w:rPr>
          <w:rFonts w:ascii="Calibri" w:eastAsia="Calibri" w:hAnsi="Calibri" w:cs="Calibri"/>
          <w:sz w:val="20"/>
          <w:szCs w:val="20"/>
        </w:rPr>
        <w:t xml:space="preserve"> „</w:t>
      </w:r>
      <w:r w:rsidR="006874C4" w:rsidRPr="006874C4">
        <w:rPr>
          <w:rFonts w:ascii="Calibri" w:eastAsia="Calibri" w:hAnsi="Calibri" w:cs="Calibri"/>
          <w:sz w:val="20"/>
          <w:szCs w:val="20"/>
        </w:rPr>
        <w:t>Obniżenie udziału własnego (Zał</w:t>
      </w:r>
      <w:r w:rsidR="006874C4" w:rsidRPr="004F2B2D">
        <w:rPr>
          <w:rFonts w:ascii="Calibri" w:eastAsia="Calibri" w:hAnsi="Calibri" w:cs="Calibri"/>
          <w:sz w:val="20"/>
          <w:szCs w:val="20"/>
        </w:rPr>
        <w:t xml:space="preserve">. nr </w:t>
      </w:r>
      <w:r w:rsidR="007606CE" w:rsidRPr="004F2B2D">
        <w:rPr>
          <w:rFonts w:ascii="Calibri" w:eastAsia="Calibri" w:hAnsi="Calibri" w:cs="Calibri"/>
          <w:sz w:val="20"/>
          <w:szCs w:val="20"/>
        </w:rPr>
        <w:t>10</w:t>
      </w:r>
      <w:r w:rsidR="006874C4" w:rsidRPr="004F2B2D">
        <w:rPr>
          <w:rFonts w:ascii="Calibri" w:eastAsia="Calibri" w:hAnsi="Calibri" w:cs="Calibri"/>
          <w:sz w:val="20"/>
          <w:szCs w:val="20"/>
        </w:rPr>
        <w:t xml:space="preserve"> do SWZ OPZ Cz. III, §1 pkt. 5.3.)”</w:t>
      </w:r>
    </w:p>
    <w:p w:rsidR="006874C4" w:rsidRPr="004F2B2D" w:rsidRDefault="006B4F9F" w:rsidP="001C7BD4">
      <w:pPr>
        <w:spacing w:after="0" w:line="276" w:lineRule="auto"/>
        <w:ind w:left="993"/>
        <w:rPr>
          <w:rFonts w:ascii="Calibri" w:eastAsia="Calibri" w:hAnsi="Calibri" w:cs="Calibri"/>
          <w:sz w:val="20"/>
          <w:szCs w:val="20"/>
        </w:rPr>
      </w:pPr>
      <m:oMath>
        <m:sSub>
          <m:sSubPr>
            <m:ctrlPr>
              <w:rPr>
                <w:rFonts w:ascii="Cambria Math" w:hAnsi="Cambria Math"/>
                <w:i/>
              </w:rPr>
            </m:ctrlPr>
          </m:sSubPr>
          <m:e>
            <m:r>
              <w:rPr>
                <w:rFonts w:ascii="Cambria Math" w:hAnsi="Cambria Math"/>
              </w:rPr>
              <m:t>U</m:t>
            </m:r>
          </m:e>
          <m:sub>
            <m:r>
              <w:rPr>
                <w:rFonts w:ascii="Cambria Math" w:hAnsi="Cambria Math"/>
              </w:rPr>
              <m:t>n</m:t>
            </m:r>
          </m:sub>
        </m:sSub>
      </m:oMath>
      <w:r w:rsidR="006874C4" w:rsidRPr="004F2B2D">
        <w:rPr>
          <w:rFonts w:ascii="Calibri" w:eastAsia="Calibri" w:hAnsi="Calibri" w:cs="Calibri"/>
          <w:sz w:val="20"/>
          <w:szCs w:val="20"/>
        </w:rPr>
        <w:t>– najniższy zaoferowany udział własny spośród złożonych ofert</w:t>
      </w:r>
    </w:p>
    <w:p w:rsidR="006874C4" w:rsidRPr="004F2B2D" w:rsidRDefault="006B4F9F" w:rsidP="001C7BD4">
      <w:pPr>
        <w:spacing w:after="0" w:line="276" w:lineRule="auto"/>
        <w:ind w:left="993"/>
        <w:rPr>
          <w:rFonts w:ascii="Calibri" w:eastAsia="Calibri" w:hAnsi="Calibri" w:cs="Calibri"/>
          <w:sz w:val="20"/>
          <w:szCs w:val="20"/>
        </w:rPr>
      </w:pPr>
      <m:oMath>
        <m:sSub>
          <m:sSubPr>
            <m:ctrlPr>
              <w:rPr>
                <w:rFonts w:ascii="Cambria Math" w:hAnsi="Cambria Math"/>
                <w:i/>
              </w:rPr>
            </m:ctrlPr>
          </m:sSubPr>
          <m:e>
            <m:r>
              <w:rPr>
                <w:rFonts w:ascii="Cambria Math" w:hAnsi="Cambria Math"/>
              </w:rPr>
              <m:t>U</m:t>
            </m:r>
          </m:e>
          <m:sub>
            <m:r>
              <w:rPr>
                <w:rFonts w:ascii="Cambria Math" w:hAnsi="Cambria Math"/>
              </w:rPr>
              <m:t>o</m:t>
            </m:r>
          </m:sub>
        </m:sSub>
      </m:oMath>
      <w:r w:rsidR="006874C4" w:rsidRPr="004F2B2D">
        <w:rPr>
          <w:rFonts w:ascii="Calibri" w:eastAsia="Calibri" w:hAnsi="Calibri" w:cs="Calibri"/>
          <w:sz w:val="20"/>
          <w:szCs w:val="20"/>
        </w:rPr>
        <w:t>–wysokość udziału własnego w ocenianej ofercie</w:t>
      </w:r>
    </w:p>
    <w:p w:rsidR="006874C4" w:rsidRPr="006874C4" w:rsidRDefault="006B4F9F" w:rsidP="001C7BD4">
      <w:pPr>
        <w:spacing w:after="0" w:line="276" w:lineRule="auto"/>
        <w:ind w:left="993"/>
        <w:rPr>
          <w:rFonts w:ascii="Calibri" w:eastAsia="Calibri" w:hAnsi="Calibri" w:cs="Calibri"/>
          <w:sz w:val="20"/>
          <w:szCs w:val="20"/>
        </w:rPr>
      </w:pPr>
      <m:oMath>
        <m:sSub>
          <m:sSubPr>
            <m:ctrlPr>
              <w:rPr>
                <w:rFonts w:ascii="Cambria Math" w:hAnsi="Cambria Math"/>
                <w:i/>
              </w:rPr>
            </m:ctrlPr>
          </m:sSubPr>
          <m:e>
            <m:r>
              <w:rPr>
                <w:rFonts w:ascii="Cambria Math" w:hAnsi="Cambria Math"/>
              </w:rPr>
              <m:t>W</m:t>
            </m:r>
          </m:e>
          <m:sub>
            <m:r>
              <w:rPr>
                <w:rFonts w:ascii="Cambria Math" w:hAnsi="Cambria Math"/>
              </w:rPr>
              <m:t>k</m:t>
            </m:r>
          </m:sub>
        </m:sSub>
      </m:oMath>
      <w:r w:rsidR="006874C4" w:rsidRPr="004F2B2D">
        <w:rPr>
          <w:rFonts w:ascii="Calibri" w:eastAsia="Calibri" w:hAnsi="Calibri" w:cs="Calibri"/>
          <w:sz w:val="20"/>
          <w:szCs w:val="20"/>
        </w:rPr>
        <w:t>– waga dlakryterium dodatkowego</w:t>
      </w:r>
      <w:r w:rsidR="00FA08ED" w:rsidRPr="004F2B2D">
        <w:rPr>
          <w:rFonts w:ascii="Calibri" w:eastAsia="Calibri" w:hAnsi="Calibri" w:cs="Calibri"/>
          <w:sz w:val="20"/>
          <w:szCs w:val="20"/>
        </w:rPr>
        <w:t>:</w:t>
      </w:r>
      <w:r w:rsidR="006874C4" w:rsidRPr="004F2B2D">
        <w:rPr>
          <w:rFonts w:ascii="Calibri" w:eastAsia="Calibri" w:hAnsi="Calibri" w:cs="Calibri"/>
          <w:sz w:val="20"/>
          <w:szCs w:val="20"/>
        </w:rPr>
        <w:t xml:space="preserve"> „Obniżenie udziału własnego (Zał. nr </w:t>
      </w:r>
      <w:r w:rsidR="007606CE" w:rsidRPr="004F2B2D">
        <w:rPr>
          <w:rFonts w:ascii="Calibri" w:eastAsia="Calibri" w:hAnsi="Calibri" w:cs="Calibri"/>
          <w:sz w:val="20"/>
          <w:szCs w:val="20"/>
        </w:rPr>
        <w:t>10</w:t>
      </w:r>
      <w:r w:rsidR="006874C4" w:rsidRPr="004F2B2D">
        <w:rPr>
          <w:rFonts w:ascii="Calibri" w:eastAsia="Calibri" w:hAnsi="Calibri" w:cs="Calibri"/>
          <w:sz w:val="20"/>
          <w:szCs w:val="20"/>
        </w:rPr>
        <w:t xml:space="preserve"> do SWZ OPZ</w:t>
      </w:r>
      <w:r w:rsidR="006874C4" w:rsidRPr="006874C4">
        <w:rPr>
          <w:rFonts w:ascii="Calibri" w:eastAsia="Calibri" w:hAnsi="Calibri" w:cs="Calibri"/>
          <w:sz w:val="20"/>
          <w:szCs w:val="20"/>
        </w:rPr>
        <w:t xml:space="preserve"> Cz. III, §1 pkt. 5.3.)” (30%) w postaci ułamka dziesiętnego (0,3)</w:t>
      </w:r>
    </w:p>
    <w:p w:rsidR="006874C4" w:rsidRPr="006874C4" w:rsidRDefault="006874C4" w:rsidP="00D26C8C">
      <w:pPr>
        <w:spacing w:after="0" w:line="276" w:lineRule="auto"/>
        <w:rPr>
          <w:rFonts w:ascii="Calibri" w:eastAsia="Calibri" w:hAnsi="Calibri" w:cs="Calibri"/>
          <w:sz w:val="20"/>
          <w:szCs w:val="20"/>
        </w:rPr>
      </w:pPr>
    </w:p>
    <w:p w:rsidR="006874C4" w:rsidRPr="0068179E" w:rsidRDefault="006874C4" w:rsidP="00FE0B2F">
      <w:pPr>
        <w:pStyle w:val="Akapitzlist"/>
        <w:numPr>
          <w:ilvl w:val="1"/>
          <w:numId w:val="3"/>
        </w:numPr>
        <w:spacing w:after="0" w:line="276" w:lineRule="auto"/>
        <w:ind w:left="993" w:hanging="567"/>
        <w:jc w:val="both"/>
        <w:rPr>
          <w:rFonts w:ascii="Calibri" w:eastAsia="Calibri" w:hAnsi="Calibri" w:cs="Calibri"/>
          <w:sz w:val="20"/>
          <w:szCs w:val="20"/>
        </w:rPr>
      </w:pPr>
      <w:r w:rsidRPr="0068179E">
        <w:rPr>
          <w:rFonts w:ascii="Calibri" w:eastAsia="Calibri" w:hAnsi="Calibri" w:cs="Calibri"/>
          <w:sz w:val="20"/>
          <w:szCs w:val="20"/>
        </w:rPr>
        <w:t xml:space="preserve">Całkowita liczba punktów w ramach kryterium nr 2: kryterium dodatkowe w Części </w:t>
      </w:r>
      <w:r w:rsidR="0068179E">
        <w:rPr>
          <w:rFonts w:ascii="Calibri" w:eastAsia="Calibri" w:hAnsi="Calibri" w:cs="Calibri"/>
          <w:sz w:val="20"/>
          <w:szCs w:val="20"/>
        </w:rPr>
        <w:t>3</w:t>
      </w:r>
      <w:r w:rsidRPr="0068179E">
        <w:rPr>
          <w:rFonts w:ascii="Calibri" w:eastAsia="Calibri" w:hAnsi="Calibri" w:cs="Calibri"/>
          <w:sz w:val="20"/>
          <w:szCs w:val="20"/>
        </w:rPr>
        <w:t xml:space="preserve"> zostanie obliczona według wzoru: </w:t>
      </w:r>
    </w:p>
    <w:p w:rsidR="006874C4" w:rsidRDefault="006874C4" w:rsidP="00D26C8C">
      <w:pPr>
        <w:spacing w:after="0" w:line="276" w:lineRule="auto"/>
        <w:ind w:left="567"/>
        <w:jc w:val="both"/>
        <w:rPr>
          <w:rFonts w:ascii="Calibri" w:eastAsia="Calibri" w:hAnsi="Calibri" w:cs="Calibri"/>
          <w:sz w:val="20"/>
          <w:szCs w:val="20"/>
        </w:rPr>
      </w:pPr>
    </w:p>
    <w:p w:rsidR="00FE0B2F" w:rsidRPr="009C2B62" w:rsidRDefault="006B4F9F" w:rsidP="00FE0B2F">
      <w:pPr>
        <w:spacing w:after="0" w:line="276" w:lineRule="auto"/>
        <w:ind w:left="567"/>
        <w:jc w:val="both"/>
        <w:rPr>
          <w:rFonts w:ascii="Calibri" w:eastAsia="Calibri" w:hAnsi="Calibri" w:cs="Calibri"/>
        </w:rPr>
      </w:pPr>
      <m:oMathPara>
        <m:oMath>
          <m:d>
            <m:dPr>
              <m:ctrlPr>
                <w:rPr>
                  <w:rFonts w:ascii="Cambria Math" w:eastAsia="Calibri" w:hAnsi="Cambria Math" w:cs="Calibri"/>
                  <w:i/>
                </w:rPr>
              </m:ctrlPr>
            </m:dPr>
            <m:e>
              <m:sSub>
                <m:sSubPr>
                  <m:ctrlPr>
                    <w:rPr>
                      <w:rFonts w:ascii="Cambria Math" w:eastAsia="Calibri" w:hAnsi="Cambria Math" w:cs="Calibri"/>
                      <w:i/>
                    </w:rPr>
                  </m:ctrlPr>
                </m:sSubPr>
                <m:e>
                  <m:r>
                    <w:rPr>
                      <w:rFonts w:ascii="Cambria Math" w:eastAsia="Calibri" w:hAnsi="Cambria Math" w:cs="Calibri"/>
                    </w:rPr>
                    <m:t>P</m:t>
                  </m:r>
                </m:e>
                <m:sub>
                  <m:r>
                    <w:rPr>
                      <w:rFonts w:ascii="Cambria Math" w:eastAsia="Calibri" w:hAnsi="Cambria Math" w:cs="Calibri"/>
                    </w:rPr>
                    <m:t>k1</m:t>
                  </m:r>
                </m:sub>
              </m:sSub>
              <m:r>
                <w:rPr>
                  <w:rFonts w:ascii="Cambria Math" w:eastAsia="Calibri" w:hAnsi="Cambria Math" w:cs="Calibri"/>
                </w:rPr>
                <m:t>+</m:t>
              </m:r>
              <m:sSub>
                <m:sSubPr>
                  <m:ctrlPr>
                    <w:rPr>
                      <w:rFonts w:ascii="Cambria Math" w:eastAsia="Calibri" w:hAnsi="Cambria Math" w:cs="Calibri"/>
                      <w:i/>
                    </w:rPr>
                  </m:ctrlPr>
                </m:sSubPr>
                <m:e>
                  <m:r>
                    <w:rPr>
                      <w:rFonts w:ascii="Cambria Math" w:eastAsia="Calibri" w:hAnsi="Cambria Math" w:cs="Calibri"/>
                    </w:rPr>
                    <m:t>P</m:t>
                  </m:r>
                </m:e>
                <m:sub>
                  <m:r>
                    <w:rPr>
                      <w:rFonts w:ascii="Cambria Math" w:eastAsia="Calibri" w:hAnsi="Cambria Math" w:cs="Calibri"/>
                    </w:rPr>
                    <m:t>k2</m:t>
                  </m:r>
                </m:sub>
              </m:sSub>
            </m:e>
          </m:d>
          <m:r>
            <w:rPr>
              <w:rFonts w:ascii="Cambria Math" w:eastAsia="Calibri" w:hAnsi="Cambria Math" w:cs="Calibri"/>
            </w:rPr>
            <m:t xml:space="preserve"> x 40%= </m:t>
          </m:r>
          <m:sSub>
            <m:sSubPr>
              <m:ctrlPr>
                <w:rPr>
                  <w:rFonts w:ascii="Cambria Math" w:eastAsia="Calibri" w:hAnsi="Cambria Math" w:cs="Calibri"/>
                  <w:i/>
                </w:rPr>
              </m:ctrlPr>
            </m:sSubPr>
            <m:e>
              <m:r>
                <w:rPr>
                  <w:rFonts w:ascii="Cambria Math" w:eastAsia="Calibri" w:hAnsi="Cambria Math" w:cs="Calibri"/>
                </w:rPr>
                <m:t>P</m:t>
              </m:r>
            </m:e>
            <m:sub>
              <m:r>
                <w:rPr>
                  <w:rFonts w:ascii="Cambria Math" w:eastAsia="Calibri" w:hAnsi="Cambria Math" w:cs="Calibri"/>
                </w:rPr>
                <m:t>k</m:t>
              </m:r>
            </m:sub>
          </m:sSub>
        </m:oMath>
      </m:oMathPara>
    </w:p>
    <w:p w:rsidR="006874C4" w:rsidRPr="006874C4" w:rsidRDefault="006874C4" w:rsidP="00FE0B2F">
      <w:pPr>
        <w:spacing w:after="120" w:line="276" w:lineRule="auto"/>
        <w:ind w:left="993"/>
        <w:jc w:val="both"/>
        <w:rPr>
          <w:rFonts w:ascii="Calibri" w:eastAsia="Calibri" w:hAnsi="Calibri" w:cs="Calibri"/>
          <w:sz w:val="20"/>
          <w:szCs w:val="20"/>
        </w:rPr>
      </w:pPr>
      <w:r w:rsidRPr="006874C4">
        <w:rPr>
          <w:rFonts w:ascii="Calibri" w:eastAsia="Calibri" w:hAnsi="Calibri" w:cs="Calibri"/>
          <w:sz w:val="20"/>
          <w:szCs w:val="20"/>
        </w:rPr>
        <w:t>gdzie:</w:t>
      </w:r>
    </w:p>
    <w:p w:rsidR="006874C4" w:rsidRPr="006874C4" w:rsidRDefault="006B4F9F" w:rsidP="00FE0B2F">
      <w:pPr>
        <w:spacing w:after="0" w:line="276" w:lineRule="auto"/>
        <w:ind w:left="993"/>
        <w:jc w:val="both"/>
        <w:rPr>
          <w:rFonts w:ascii="Calibri" w:eastAsia="Calibri" w:hAnsi="Calibri" w:cs="Calibri"/>
          <w:sz w:val="20"/>
          <w:szCs w:val="20"/>
        </w:rPr>
      </w:pPr>
      <m:oMath>
        <m:sSub>
          <m:sSubPr>
            <m:ctrlPr>
              <w:rPr>
                <w:rFonts w:ascii="Cambria Math" w:eastAsia="Times New Roman" w:hAnsi="Cambria Math" w:cs="Times New Roman"/>
                <w:i/>
              </w:rPr>
            </m:ctrlPr>
          </m:sSubPr>
          <m:e>
            <m:r>
              <w:rPr>
                <w:rFonts w:ascii="Cambria Math" w:eastAsia="Times New Roman" w:hAnsi="Cambria Math"/>
              </w:rPr>
              <m:t>P</m:t>
            </m:r>
          </m:e>
          <m:sub>
            <m:r>
              <w:rPr>
                <w:rFonts w:ascii="Cambria Math" w:eastAsia="Times New Roman" w:hAnsi="Cambria Math"/>
              </w:rPr>
              <m:t>k</m:t>
            </m:r>
          </m:sub>
        </m:sSub>
      </m:oMath>
      <w:r w:rsidR="006874C4" w:rsidRPr="006874C4">
        <w:rPr>
          <w:rFonts w:ascii="Calibri" w:eastAsia="Calibri" w:hAnsi="Calibri" w:cs="Calibri"/>
          <w:sz w:val="20"/>
          <w:szCs w:val="20"/>
        </w:rPr>
        <w:t>– suma punktów uzyskana przez ocenia</w:t>
      </w:r>
      <w:proofErr w:type="spellStart"/>
      <w:r w:rsidR="006874C4" w:rsidRPr="006874C4">
        <w:rPr>
          <w:rFonts w:ascii="Calibri" w:eastAsia="Calibri" w:hAnsi="Calibri" w:cs="Calibri"/>
          <w:sz w:val="20"/>
          <w:szCs w:val="20"/>
        </w:rPr>
        <w:t>ną</w:t>
      </w:r>
      <w:proofErr w:type="spellEnd"/>
      <w:r w:rsidR="006874C4" w:rsidRPr="006874C4">
        <w:rPr>
          <w:rFonts w:ascii="Calibri" w:eastAsia="Calibri" w:hAnsi="Calibri" w:cs="Calibri"/>
          <w:sz w:val="20"/>
          <w:szCs w:val="20"/>
        </w:rPr>
        <w:t xml:space="preserve"> ofertę w kryterium nr 2: kryterium dodatkowe</w:t>
      </w:r>
    </w:p>
    <w:p w:rsidR="006874C4" w:rsidRPr="004F2B2D" w:rsidRDefault="006B4F9F" w:rsidP="00FE0B2F">
      <w:pPr>
        <w:spacing w:after="0" w:line="276" w:lineRule="auto"/>
        <w:ind w:left="993"/>
        <w:jc w:val="both"/>
        <w:rPr>
          <w:rFonts w:ascii="Calibri" w:eastAsia="Calibri" w:hAnsi="Calibri" w:cs="Calibri"/>
          <w:sz w:val="20"/>
          <w:szCs w:val="20"/>
        </w:rPr>
      </w:pPr>
      <m:oMath>
        <m:sSub>
          <m:sSubPr>
            <m:ctrlPr>
              <w:rPr>
                <w:rFonts w:ascii="Cambria Math" w:hAnsi="Cambria Math"/>
                <w:i/>
              </w:rPr>
            </m:ctrlPr>
          </m:sSubPr>
          <m:e>
            <m:r>
              <w:rPr>
                <w:rFonts w:ascii="Cambria Math" w:hAnsi="Cambria Math"/>
              </w:rPr>
              <m:t>P</m:t>
            </m:r>
          </m:e>
          <m:sub>
            <m:r>
              <w:rPr>
                <w:rFonts w:ascii="Cambria Math" w:hAnsi="Cambria Math"/>
              </w:rPr>
              <m:t>k1</m:t>
            </m:r>
          </m:sub>
        </m:sSub>
      </m:oMath>
      <w:r w:rsidR="006874C4" w:rsidRPr="006874C4">
        <w:rPr>
          <w:rFonts w:ascii="Calibri" w:eastAsia="Calibri" w:hAnsi="Calibri" w:cs="Calibri"/>
          <w:sz w:val="20"/>
          <w:szCs w:val="20"/>
        </w:rPr>
        <w:t>– liczba punktów uzyskana przez ocenianą ofertę w kryterium dodatkowym</w:t>
      </w:r>
      <w:r w:rsidR="00FA08ED">
        <w:rPr>
          <w:rFonts w:ascii="Calibri" w:eastAsia="Calibri" w:hAnsi="Calibri" w:cs="Calibri"/>
          <w:sz w:val="20"/>
          <w:szCs w:val="20"/>
        </w:rPr>
        <w:t>:</w:t>
      </w:r>
      <w:r w:rsidR="006874C4" w:rsidRPr="006874C4">
        <w:rPr>
          <w:rFonts w:ascii="Calibri" w:eastAsia="Calibri" w:hAnsi="Calibri" w:cs="Calibri"/>
          <w:sz w:val="20"/>
          <w:szCs w:val="20"/>
        </w:rPr>
        <w:t xml:space="preserve"> „Podniesienie sumy ubezpieczenia (Zał. </w:t>
      </w:r>
      <w:r w:rsidR="006874C4" w:rsidRPr="004F2B2D">
        <w:rPr>
          <w:rFonts w:ascii="Calibri" w:eastAsia="Calibri" w:hAnsi="Calibri" w:cs="Calibri"/>
          <w:sz w:val="20"/>
          <w:szCs w:val="20"/>
        </w:rPr>
        <w:t xml:space="preserve">nr </w:t>
      </w:r>
      <w:r w:rsidR="007606CE" w:rsidRPr="004F2B2D">
        <w:rPr>
          <w:rFonts w:ascii="Calibri" w:eastAsia="Calibri" w:hAnsi="Calibri" w:cs="Calibri"/>
          <w:sz w:val="20"/>
          <w:szCs w:val="20"/>
        </w:rPr>
        <w:t>10</w:t>
      </w:r>
      <w:r w:rsidR="006874C4" w:rsidRPr="004F2B2D">
        <w:rPr>
          <w:rFonts w:ascii="Calibri" w:eastAsia="Calibri" w:hAnsi="Calibri" w:cs="Calibri"/>
          <w:sz w:val="20"/>
          <w:szCs w:val="20"/>
        </w:rPr>
        <w:t xml:space="preserve"> do SWZ OPZ Cz. III, §1 pkt. 4.1.)”</w:t>
      </w:r>
    </w:p>
    <w:p w:rsidR="006874C4" w:rsidRPr="006874C4" w:rsidRDefault="006B4F9F" w:rsidP="00FE0B2F">
      <w:pPr>
        <w:spacing w:after="0" w:line="276" w:lineRule="auto"/>
        <w:ind w:left="993"/>
        <w:jc w:val="both"/>
        <w:rPr>
          <w:rFonts w:ascii="Calibri" w:eastAsia="Calibri" w:hAnsi="Calibri" w:cs="Calibri"/>
          <w:sz w:val="20"/>
          <w:szCs w:val="20"/>
        </w:rPr>
      </w:pPr>
      <m:oMath>
        <m:sSub>
          <m:sSubPr>
            <m:ctrlPr>
              <w:rPr>
                <w:rFonts w:ascii="Cambria Math" w:hAnsi="Cambria Math"/>
                <w:i/>
              </w:rPr>
            </m:ctrlPr>
          </m:sSubPr>
          <m:e>
            <m:r>
              <w:rPr>
                <w:rFonts w:ascii="Cambria Math" w:hAnsi="Cambria Math"/>
              </w:rPr>
              <m:t>P</m:t>
            </m:r>
          </m:e>
          <m:sub>
            <m:r>
              <w:rPr>
                <w:rFonts w:ascii="Cambria Math" w:hAnsi="Cambria Math"/>
              </w:rPr>
              <m:t>k2</m:t>
            </m:r>
          </m:sub>
        </m:sSub>
      </m:oMath>
      <w:r w:rsidR="006874C4" w:rsidRPr="004F2B2D">
        <w:rPr>
          <w:rFonts w:ascii="Calibri" w:eastAsia="Calibri" w:hAnsi="Calibri" w:cs="Calibri"/>
          <w:sz w:val="20"/>
          <w:szCs w:val="20"/>
        </w:rPr>
        <w:t>– liczba punktów uzyskana przez ocenianą ofertę w kryterium dodatkowym</w:t>
      </w:r>
      <w:r w:rsidR="00FA08ED" w:rsidRPr="004F2B2D">
        <w:rPr>
          <w:rFonts w:ascii="Calibri" w:eastAsia="Calibri" w:hAnsi="Calibri" w:cs="Calibri"/>
          <w:sz w:val="20"/>
          <w:szCs w:val="20"/>
        </w:rPr>
        <w:t xml:space="preserve">: </w:t>
      </w:r>
      <w:r w:rsidR="006874C4" w:rsidRPr="004F2B2D">
        <w:rPr>
          <w:rFonts w:ascii="Calibri" w:eastAsia="Calibri" w:hAnsi="Calibri" w:cs="Calibri"/>
          <w:sz w:val="20"/>
          <w:szCs w:val="20"/>
        </w:rPr>
        <w:t xml:space="preserve">„Obniżenie udziału własnego (Zał. nr </w:t>
      </w:r>
      <w:r w:rsidR="007606CE" w:rsidRPr="004F2B2D">
        <w:rPr>
          <w:rFonts w:ascii="Calibri" w:eastAsia="Calibri" w:hAnsi="Calibri" w:cs="Calibri"/>
          <w:sz w:val="20"/>
          <w:szCs w:val="20"/>
        </w:rPr>
        <w:t>10</w:t>
      </w:r>
      <w:r w:rsidR="006874C4" w:rsidRPr="004F2B2D">
        <w:rPr>
          <w:rFonts w:ascii="Calibri" w:eastAsia="Calibri" w:hAnsi="Calibri" w:cs="Calibri"/>
          <w:sz w:val="20"/>
          <w:szCs w:val="20"/>
        </w:rPr>
        <w:t xml:space="preserve"> do </w:t>
      </w:r>
      <w:r w:rsidR="0068179E" w:rsidRPr="004F2B2D">
        <w:rPr>
          <w:rFonts w:ascii="Calibri" w:eastAsia="Calibri" w:hAnsi="Calibri" w:cs="Calibri"/>
          <w:sz w:val="20"/>
          <w:szCs w:val="20"/>
        </w:rPr>
        <w:t>S</w:t>
      </w:r>
      <w:r w:rsidR="006874C4" w:rsidRPr="004F2B2D">
        <w:rPr>
          <w:rFonts w:ascii="Calibri" w:eastAsia="Calibri" w:hAnsi="Calibri" w:cs="Calibri"/>
          <w:sz w:val="20"/>
          <w:szCs w:val="20"/>
        </w:rPr>
        <w:t>WZ OPZ Cz. III</w:t>
      </w:r>
      <w:r w:rsidR="006874C4" w:rsidRPr="006874C4">
        <w:rPr>
          <w:rFonts w:ascii="Calibri" w:eastAsia="Calibri" w:hAnsi="Calibri" w:cs="Calibri"/>
          <w:sz w:val="20"/>
          <w:szCs w:val="20"/>
        </w:rPr>
        <w:t>, §1 pkt. 5.3.)”</w:t>
      </w:r>
    </w:p>
    <w:p w:rsidR="006874C4" w:rsidRPr="006874C4" w:rsidRDefault="006874C4" w:rsidP="002538F7">
      <w:pPr>
        <w:snapToGrid w:val="0"/>
        <w:spacing w:after="0" w:line="276" w:lineRule="auto"/>
        <w:ind w:left="993"/>
        <w:jc w:val="both"/>
        <w:rPr>
          <w:rFonts w:ascii="Calibri" w:eastAsia="Calibri" w:hAnsi="Calibri" w:cs="Calibri"/>
          <w:sz w:val="20"/>
          <w:szCs w:val="20"/>
        </w:rPr>
      </w:pPr>
      <w:r w:rsidRPr="006874C4">
        <w:rPr>
          <w:rFonts w:ascii="Calibri" w:eastAsia="Calibri" w:hAnsi="Calibri" w:cs="Calibri"/>
          <w:i/>
          <w:iCs/>
          <w:sz w:val="20"/>
          <w:szCs w:val="20"/>
        </w:rPr>
        <w:t>40%</w:t>
      </w:r>
      <w:r w:rsidR="00FE0B2F" w:rsidRPr="006874C4">
        <w:rPr>
          <w:rFonts w:ascii="Calibri" w:eastAsia="Calibri" w:hAnsi="Calibri" w:cs="Calibri"/>
          <w:sz w:val="20"/>
          <w:szCs w:val="20"/>
        </w:rPr>
        <w:t>–</w:t>
      </w:r>
      <w:r w:rsidRPr="006874C4">
        <w:rPr>
          <w:rFonts w:ascii="Calibri" w:eastAsia="Calibri" w:hAnsi="Calibri" w:cs="Calibri"/>
          <w:sz w:val="20"/>
          <w:szCs w:val="20"/>
        </w:rPr>
        <w:t xml:space="preserve"> waga w kryterium nr 2: kryterium dodatkowe (40%) </w:t>
      </w:r>
    </w:p>
    <w:p w:rsidR="006874C4" w:rsidRPr="006874C4" w:rsidRDefault="006874C4" w:rsidP="002538F7">
      <w:pPr>
        <w:snapToGrid w:val="0"/>
        <w:spacing w:after="0" w:line="276" w:lineRule="auto"/>
        <w:rPr>
          <w:rFonts w:ascii="Calibri" w:eastAsia="Calibri" w:hAnsi="Calibri" w:cs="Calibri"/>
          <w:sz w:val="20"/>
          <w:szCs w:val="20"/>
        </w:rPr>
      </w:pPr>
    </w:p>
    <w:p w:rsidR="006874C4" w:rsidRPr="0068179E" w:rsidRDefault="006874C4" w:rsidP="00FE0B2F">
      <w:pPr>
        <w:pStyle w:val="Akapitzlist"/>
        <w:numPr>
          <w:ilvl w:val="0"/>
          <w:numId w:val="3"/>
        </w:numPr>
        <w:spacing w:after="200" w:line="276" w:lineRule="auto"/>
        <w:ind w:left="426" w:hanging="426"/>
        <w:jc w:val="both"/>
        <w:rPr>
          <w:rFonts w:ascii="Calibri" w:eastAsia="Calibri" w:hAnsi="Calibri" w:cs="Calibri"/>
          <w:sz w:val="20"/>
          <w:szCs w:val="20"/>
        </w:rPr>
      </w:pPr>
      <w:r w:rsidRPr="0068179E">
        <w:rPr>
          <w:rFonts w:ascii="Calibri" w:eastAsia="Calibri" w:hAnsi="Calibri" w:cs="Calibri"/>
          <w:sz w:val="20"/>
          <w:szCs w:val="20"/>
        </w:rPr>
        <w:t xml:space="preserve">Sposób oceny ofert i wyliczenia liczby przyznanych punktów w kryterium nr 2: kryterium dodatkowe w Części </w:t>
      </w:r>
      <w:r w:rsidR="0068179E" w:rsidRPr="0068179E">
        <w:rPr>
          <w:rFonts w:ascii="Calibri" w:eastAsia="Calibri" w:hAnsi="Calibri" w:cs="Calibri"/>
          <w:sz w:val="20"/>
          <w:szCs w:val="20"/>
        </w:rPr>
        <w:t>4</w:t>
      </w:r>
      <w:r w:rsidRPr="0068179E">
        <w:rPr>
          <w:rFonts w:ascii="Calibri" w:eastAsia="Calibri" w:hAnsi="Calibri" w:cs="Calibri"/>
          <w:sz w:val="20"/>
          <w:szCs w:val="20"/>
        </w:rPr>
        <w:t xml:space="preserve">: </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
        <w:gridCol w:w="7051"/>
        <w:gridCol w:w="1133"/>
      </w:tblGrid>
      <w:tr w:rsidR="000432F7" w:rsidRPr="006874C4" w:rsidTr="00200152">
        <w:trPr>
          <w:trHeight w:hRule="exact" w:val="555"/>
        </w:trPr>
        <w:tc>
          <w:tcPr>
            <w:tcW w:w="462" w:type="dxa"/>
            <w:shd w:val="clear" w:color="auto" w:fill="DEEAF6"/>
            <w:vAlign w:val="center"/>
          </w:tcPr>
          <w:p w:rsidR="000432F7" w:rsidRPr="006874C4" w:rsidRDefault="000432F7" w:rsidP="00200152">
            <w:pPr>
              <w:spacing w:after="0" w:line="276" w:lineRule="auto"/>
              <w:jc w:val="center"/>
              <w:rPr>
                <w:rFonts w:ascii="Calibri" w:eastAsia="Calibri" w:hAnsi="Calibri" w:cs="Calibri"/>
                <w:b/>
                <w:bCs/>
                <w:sz w:val="20"/>
                <w:szCs w:val="20"/>
                <w:lang w:eastAsia="pl-PL"/>
              </w:rPr>
            </w:pPr>
            <w:r w:rsidRPr="006874C4">
              <w:rPr>
                <w:rFonts w:ascii="Calibri" w:eastAsia="Calibri" w:hAnsi="Calibri" w:cs="Calibri"/>
                <w:b/>
                <w:bCs/>
                <w:sz w:val="20"/>
                <w:szCs w:val="20"/>
                <w:lang w:eastAsia="pl-PL"/>
              </w:rPr>
              <w:t>Lp.</w:t>
            </w:r>
          </w:p>
        </w:tc>
        <w:tc>
          <w:tcPr>
            <w:tcW w:w="7051" w:type="dxa"/>
            <w:shd w:val="clear" w:color="auto" w:fill="DEEAF6"/>
            <w:vAlign w:val="center"/>
          </w:tcPr>
          <w:p w:rsidR="000432F7" w:rsidRPr="006874C4" w:rsidRDefault="000432F7" w:rsidP="004673AF">
            <w:pPr>
              <w:spacing w:after="0" w:line="240" w:lineRule="auto"/>
              <w:jc w:val="center"/>
              <w:rPr>
                <w:rFonts w:ascii="Calibri" w:eastAsia="Calibri" w:hAnsi="Calibri" w:cs="Calibri"/>
                <w:b/>
                <w:bCs/>
                <w:sz w:val="20"/>
                <w:szCs w:val="20"/>
                <w:lang w:eastAsia="pl-PL"/>
              </w:rPr>
            </w:pPr>
            <w:r w:rsidRPr="006874C4">
              <w:rPr>
                <w:rFonts w:ascii="Calibri" w:eastAsia="Calibri" w:hAnsi="Calibri" w:cs="Calibri"/>
                <w:b/>
                <w:bCs/>
                <w:sz w:val="20"/>
                <w:szCs w:val="20"/>
                <w:lang w:eastAsia="pl-PL"/>
              </w:rPr>
              <w:t xml:space="preserve">Kryterium dodatkowe </w:t>
            </w:r>
            <w:r w:rsidRPr="006874C4">
              <w:rPr>
                <w:rFonts w:ascii="Calibri" w:eastAsia="Calibri" w:hAnsi="Calibri" w:cs="Calibri"/>
                <w:b/>
                <w:bCs/>
                <w:sz w:val="20"/>
                <w:szCs w:val="20"/>
                <w:lang w:eastAsia="pl-PL"/>
              </w:rPr>
              <w:br/>
            </w:r>
            <w:r w:rsidRPr="006874C4">
              <w:rPr>
                <w:rFonts w:ascii="Calibri" w:eastAsia="Calibri" w:hAnsi="Calibri" w:cs="Calibri"/>
                <w:sz w:val="20"/>
                <w:szCs w:val="20"/>
                <w:lang w:eastAsia="pl-PL"/>
              </w:rPr>
              <w:t>(punktowane fakultatywnie)</w:t>
            </w:r>
          </w:p>
        </w:tc>
        <w:tc>
          <w:tcPr>
            <w:tcW w:w="1133" w:type="dxa"/>
            <w:shd w:val="clear" w:color="auto" w:fill="DEEAF6"/>
            <w:vAlign w:val="center"/>
          </w:tcPr>
          <w:p w:rsidR="000432F7" w:rsidRPr="006874C4" w:rsidRDefault="000432F7" w:rsidP="004673AF">
            <w:pPr>
              <w:spacing w:after="0" w:line="240" w:lineRule="auto"/>
              <w:jc w:val="center"/>
              <w:rPr>
                <w:rFonts w:ascii="Calibri" w:eastAsia="Calibri" w:hAnsi="Calibri" w:cs="Calibri"/>
                <w:b/>
                <w:bCs/>
                <w:sz w:val="20"/>
                <w:szCs w:val="20"/>
                <w:lang w:eastAsia="pl-PL"/>
              </w:rPr>
            </w:pPr>
            <w:r w:rsidRPr="006874C4">
              <w:rPr>
                <w:rFonts w:ascii="Calibri" w:eastAsia="Calibri" w:hAnsi="Calibri" w:cs="Calibri"/>
                <w:b/>
                <w:bCs/>
                <w:sz w:val="20"/>
                <w:szCs w:val="20"/>
                <w:lang w:eastAsia="pl-PL"/>
              </w:rPr>
              <w:t xml:space="preserve">Waga </w:t>
            </w:r>
            <w:r w:rsidRPr="006874C4">
              <w:rPr>
                <w:rFonts w:ascii="Calibri" w:eastAsia="Calibri" w:hAnsi="Calibri" w:cs="Calibri"/>
                <w:b/>
                <w:bCs/>
                <w:sz w:val="20"/>
                <w:szCs w:val="20"/>
                <w:lang w:eastAsia="pl-PL"/>
              </w:rPr>
              <w:br/>
              <w:t>kryterium</w:t>
            </w:r>
          </w:p>
        </w:tc>
      </w:tr>
      <w:tr w:rsidR="000432F7" w:rsidRPr="006874C4" w:rsidTr="00200152">
        <w:trPr>
          <w:trHeight w:hRule="exact" w:val="340"/>
        </w:trPr>
        <w:tc>
          <w:tcPr>
            <w:tcW w:w="462" w:type="dxa"/>
            <w:vAlign w:val="center"/>
          </w:tcPr>
          <w:p w:rsidR="000432F7" w:rsidRPr="006874C4" w:rsidRDefault="000432F7" w:rsidP="000432F7">
            <w:pPr>
              <w:spacing w:after="0" w:line="276" w:lineRule="auto"/>
              <w:jc w:val="center"/>
              <w:rPr>
                <w:rFonts w:ascii="Calibri" w:eastAsia="Calibri" w:hAnsi="Calibri" w:cs="Calibri"/>
                <w:sz w:val="20"/>
                <w:szCs w:val="20"/>
                <w:lang w:eastAsia="pl-PL"/>
              </w:rPr>
            </w:pPr>
            <w:r w:rsidRPr="006874C4">
              <w:rPr>
                <w:rFonts w:ascii="Calibri" w:eastAsia="Calibri" w:hAnsi="Calibri" w:cs="Calibri"/>
                <w:sz w:val="20"/>
                <w:szCs w:val="20"/>
                <w:lang w:eastAsia="pl-PL"/>
              </w:rPr>
              <w:t>1.</w:t>
            </w:r>
          </w:p>
        </w:tc>
        <w:tc>
          <w:tcPr>
            <w:tcW w:w="7051" w:type="dxa"/>
            <w:vAlign w:val="center"/>
          </w:tcPr>
          <w:p w:rsidR="000432F7" w:rsidRPr="006874C4" w:rsidRDefault="000432F7" w:rsidP="000432F7">
            <w:pPr>
              <w:spacing w:after="0" w:line="276" w:lineRule="auto"/>
              <w:rPr>
                <w:rFonts w:ascii="Calibri" w:eastAsia="Calibri" w:hAnsi="Calibri" w:cs="Calibri"/>
                <w:sz w:val="20"/>
                <w:szCs w:val="20"/>
                <w:lang w:eastAsia="pl-PL"/>
              </w:rPr>
            </w:pPr>
            <w:r w:rsidRPr="006874C4">
              <w:rPr>
                <w:rFonts w:ascii="Calibri" w:eastAsia="Calibri" w:hAnsi="Calibri" w:cs="Calibri"/>
                <w:sz w:val="20"/>
                <w:szCs w:val="20"/>
                <w:lang w:eastAsia="pl-PL"/>
              </w:rPr>
              <w:t xml:space="preserve">Podniesienie głównej sumy ubezpieczenia (Zał. nr </w:t>
            </w:r>
            <w:r>
              <w:rPr>
                <w:rFonts w:ascii="Calibri" w:eastAsia="Calibri" w:hAnsi="Calibri" w:cs="Calibri"/>
                <w:sz w:val="20"/>
                <w:szCs w:val="20"/>
                <w:lang w:eastAsia="pl-PL"/>
              </w:rPr>
              <w:t>10</w:t>
            </w:r>
            <w:r w:rsidRPr="004F2B2D">
              <w:rPr>
                <w:rFonts w:ascii="Calibri" w:eastAsia="Calibri" w:hAnsi="Calibri" w:cs="Calibri"/>
                <w:sz w:val="20"/>
                <w:szCs w:val="20"/>
                <w:lang w:eastAsia="pl-PL"/>
              </w:rPr>
              <w:t>do SWZ OPZ</w:t>
            </w:r>
            <w:r w:rsidRPr="006874C4">
              <w:rPr>
                <w:rFonts w:ascii="Calibri" w:eastAsia="Calibri" w:hAnsi="Calibri" w:cs="Calibri"/>
                <w:sz w:val="20"/>
                <w:szCs w:val="20"/>
                <w:lang w:eastAsia="pl-PL"/>
              </w:rPr>
              <w:t xml:space="preserve"> Cz. IV, </w:t>
            </w:r>
            <w:r w:rsidRPr="006874C4">
              <w:rPr>
                <w:rFonts w:ascii="Calibri" w:eastAsia="Calibri" w:hAnsi="Calibri" w:cs="Calibri"/>
                <w:sz w:val="20"/>
                <w:szCs w:val="20"/>
              </w:rPr>
              <w:t xml:space="preserve">§1 </w:t>
            </w:r>
            <w:r w:rsidRPr="006874C4">
              <w:rPr>
                <w:rFonts w:ascii="Calibri" w:eastAsia="Calibri" w:hAnsi="Calibri" w:cs="Calibri"/>
                <w:sz w:val="20"/>
                <w:szCs w:val="20"/>
                <w:lang w:eastAsia="pl-PL"/>
              </w:rPr>
              <w:t>pkt. 2.)</w:t>
            </w:r>
          </w:p>
        </w:tc>
        <w:tc>
          <w:tcPr>
            <w:tcW w:w="1133" w:type="dxa"/>
            <w:vAlign w:val="center"/>
          </w:tcPr>
          <w:p w:rsidR="000432F7" w:rsidRPr="006874C4" w:rsidRDefault="000432F7" w:rsidP="000432F7">
            <w:pPr>
              <w:spacing w:after="0" w:line="276" w:lineRule="auto"/>
              <w:jc w:val="center"/>
              <w:rPr>
                <w:rFonts w:ascii="Calibri" w:eastAsia="Calibri" w:hAnsi="Calibri" w:cs="Calibri"/>
                <w:sz w:val="20"/>
                <w:szCs w:val="20"/>
                <w:lang w:eastAsia="pl-PL"/>
              </w:rPr>
            </w:pPr>
            <w:r w:rsidRPr="006874C4">
              <w:rPr>
                <w:rFonts w:ascii="Calibri" w:eastAsia="Calibri" w:hAnsi="Calibri" w:cs="Calibri"/>
                <w:sz w:val="20"/>
                <w:szCs w:val="20"/>
                <w:lang w:eastAsia="pl-PL"/>
              </w:rPr>
              <w:t>100%</w:t>
            </w:r>
          </w:p>
        </w:tc>
      </w:tr>
    </w:tbl>
    <w:p w:rsidR="006874C4" w:rsidRDefault="006874C4" w:rsidP="00D26C8C">
      <w:pPr>
        <w:spacing w:after="0" w:line="276" w:lineRule="auto"/>
        <w:rPr>
          <w:rFonts w:ascii="Calibri" w:eastAsia="Calibri" w:hAnsi="Calibri" w:cs="Calibri"/>
          <w:sz w:val="20"/>
          <w:szCs w:val="20"/>
        </w:rPr>
      </w:pPr>
    </w:p>
    <w:p w:rsidR="006874C4" w:rsidRPr="0068179E" w:rsidRDefault="006874C4" w:rsidP="000432F7">
      <w:pPr>
        <w:pStyle w:val="Akapitzlist"/>
        <w:numPr>
          <w:ilvl w:val="1"/>
          <w:numId w:val="3"/>
        </w:numPr>
        <w:spacing w:after="120" w:line="276" w:lineRule="auto"/>
        <w:ind w:left="993" w:hanging="567"/>
        <w:jc w:val="both"/>
        <w:rPr>
          <w:rFonts w:ascii="Calibri" w:eastAsia="Calibri" w:hAnsi="Calibri" w:cs="Calibri"/>
          <w:sz w:val="20"/>
          <w:szCs w:val="20"/>
        </w:rPr>
      </w:pPr>
      <w:r w:rsidRPr="0068179E">
        <w:rPr>
          <w:rFonts w:ascii="Calibri" w:eastAsia="Calibri" w:hAnsi="Calibri" w:cs="Calibri"/>
          <w:sz w:val="20"/>
          <w:szCs w:val="20"/>
        </w:rPr>
        <w:t>Kryterium dodatkowe</w:t>
      </w:r>
      <w:r w:rsidR="002538F7">
        <w:rPr>
          <w:rFonts w:ascii="Calibri" w:eastAsia="Calibri" w:hAnsi="Calibri" w:cs="Calibri"/>
          <w:sz w:val="20"/>
          <w:szCs w:val="20"/>
        </w:rPr>
        <w:t>:</w:t>
      </w:r>
      <w:r w:rsidRPr="0068179E">
        <w:rPr>
          <w:rFonts w:ascii="Calibri" w:eastAsia="Calibri" w:hAnsi="Calibri" w:cs="Calibri"/>
          <w:sz w:val="20"/>
          <w:szCs w:val="20"/>
        </w:rPr>
        <w:t xml:space="preserve"> „</w:t>
      </w:r>
      <w:r w:rsidRPr="0068179E">
        <w:rPr>
          <w:rFonts w:ascii="Calibri" w:eastAsia="Calibri" w:hAnsi="Calibri" w:cs="Calibri"/>
          <w:sz w:val="20"/>
          <w:szCs w:val="20"/>
          <w:lang w:eastAsia="pl-PL"/>
        </w:rPr>
        <w:t>Podniesienie głównej sumy ubezpieczenia (</w:t>
      </w:r>
      <w:r w:rsidRPr="004F2B2D">
        <w:rPr>
          <w:rFonts w:ascii="Calibri" w:eastAsia="Calibri" w:hAnsi="Calibri" w:cs="Calibri"/>
          <w:sz w:val="20"/>
          <w:szCs w:val="20"/>
          <w:lang w:eastAsia="pl-PL"/>
        </w:rPr>
        <w:t xml:space="preserve">Zał. nr </w:t>
      </w:r>
      <w:r w:rsidR="007606CE" w:rsidRPr="004F2B2D">
        <w:rPr>
          <w:rFonts w:ascii="Calibri" w:eastAsia="Calibri" w:hAnsi="Calibri" w:cs="Calibri"/>
          <w:sz w:val="20"/>
          <w:szCs w:val="20"/>
          <w:lang w:eastAsia="pl-PL"/>
        </w:rPr>
        <w:t>10</w:t>
      </w:r>
      <w:r w:rsidRPr="004F2B2D">
        <w:rPr>
          <w:rFonts w:ascii="Calibri" w:eastAsia="Calibri" w:hAnsi="Calibri" w:cs="Calibri"/>
          <w:sz w:val="20"/>
          <w:szCs w:val="20"/>
          <w:lang w:eastAsia="pl-PL"/>
        </w:rPr>
        <w:t xml:space="preserve"> do SWZ</w:t>
      </w:r>
      <w:r w:rsidRPr="0068179E">
        <w:rPr>
          <w:rFonts w:ascii="Calibri" w:eastAsia="Calibri" w:hAnsi="Calibri" w:cs="Calibri"/>
          <w:sz w:val="20"/>
          <w:szCs w:val="20"/>
          <w:lang w:eastAsia="pl-PL"/>
        </w:rPr>
        <w:t xml:space="preserve"> OPZ Cz. IV, </w:t>
      </w:r>
      <w:r w:rsidRPr="0068179E">
        <w:rPr>
          <w:rFonts w:ascii="Calibri" w:eastAsia="Calibri" w:hAnsi="Calibri" w:cs="Calibri"/>
          <w:sz w:val="20"/>
          <w:szCs w:val="20"/>
        </w:rPr>
        <w:t xml:space="preserve">§1 </w:t>
      </w:r>
      <w:r w:rsidRPr="0068179E">
        <w:rPr>
          <w:rFonts w:ascii="Calibri" w:eastAsia="Calibri" w:hAnsi="Calibri" w:cs="Calibri"/>
          <w:sz w:val="20"/>
          <w:szCs w:val="20"/>
          <w:lang w:eastAsia="pl-PL"/>
        </w:rPr>
        <w:t>pkt. 2.)</w:t>
      </w:r>
      <w:r w:rsidRPr="0068179E">
        <w:rPr>
          <w:rFonts w:ascii="Calibri" w:eastAsia="Calibri" w:hAnsi="Calibri" w:cs="Calibri"/>
          <w:sz w:val="20"/>
          <w:szCs w:val="20"/>
        </w:rPr>
        <w:t xml:space="preserve">” będzie oceniane na podstawie wysokości podniesienia głównej sumy ubezpieczenia zaoferowanego przez </w:t>
      </w:r>
      <w:r w:rsidR="0068179E">
        <w:rPr>
          <w:rFonts w:ascii="Calibri" w:eastAsia="Calibri" w:hAnsi="Calibri" w:cs="Calibri"/>
          <w:sz w:val="20"/>
          <w:szCs w:val="20"/>
        </w:rPr>
        <w:t>w</w:t>
      </w:r>
      <w:r w:rsidRPr="0068179E">
        <w:rPr>
          <w:rFonts w:ascii="Calibri" w:eastAsia="Calibri" w:hAnsi="Calibri" w:cs="Calibri"/>
          <w:sz w:val="20"/>
          <w:szCs w:val="20"/>
        </w:rPr>
        <w:t>ykonawcę w ocenianej ofercie (na podstawie wypełnionej tabeli „TABELA: KRYTERIA DODATKOWE” zawartej w ofercie), a liczba punktów zostanie obliczona według wzoru:</w:t>
      </w:r>
    </w:p>
    <w:p w:rsidR="006874C4" w:rsidRPr="006874C4" w:rsidRDefault="006874C4" w:rsidP="00D26C8C">
      <w:pPr>
        <w:spacing w:after="0" w:line="276" w:lineRule="auto"/>
        <w:ind w:left="567"/>
        <w:jc w:val="both"/>
        <w:rPr>
          <w:rFonts w:ascii="Calibri" w:eastAsia="Calibri" w:hAnsi="Calibri" w:cs="Calibri"/>
          <w:sz w:val="20"/>
          <w:szCs w:val="20"/>
        </w:rPr>
      </w:pPr>
    </w:p>
    <w:p w:rsidR="000432F7" w:rsidRPr="002B1D6F" w:rsidRDefault="006B4F9F" w:rsidP="002B1D6F">
      <w:pPr>
        <w:spacing w:after="0"/>
        <w:ind w:left="567"/>
        <w:jc w:val="both"/>
        <w:rPr>
          <w:sz w:val="20"/>
          <w:szCs w:val="20"/>
        </w:rPr>
      </w:pPr>
      <m:oMathPara>
        <m:oMath>
          <m:sSub>
            <m:sSubPr>
              <m:ctrlPr>
                <w:rPr>
                  <w:rFonts w:ascii="Cambria Math" w:hAnsi="Cambria Math"/>
                  <w:i/>
                </w:rPr>
              </m:ctrlPr>
            </m:sSubPr>
            <m:e>
              <m:r>
                <w:rPr>
                  <w:rFonts w:ascii="Cambria Math" w:hAnsi="Cambria Math"/>
                </w:rPr>
                <m:t>P</m:t>
              </m:r>
            </m:e>
            <m:sub>
              <m:r>
                <w:rPr>
                  <w:rFonts w:ascii="Cambria Math" w:hAnsi="Cambria Math"/>
                </w:rPr>
                <m:t>k1</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o</m:t>
                  </m:r>
                </m:sub>
              </m:sSub>
            </m:num>
            <m:den>
              <m:sSub>
                <m:sSubPr>
                  <m:ctrlPr>
                    <w:rPr>
                      <w:rFonts w:ascii="Cambria Math" w:hAnsi="Cambria Math"/>
                      <w:i/>
                    </w:rPr>
                  </m:ctrlPr>
                </m:sSubPr>
                <m:e>
                  <m:r>
                    <w:rPr>
                      <w:rFonts w:ascii="Cambria Math" w:hAnsi="Cambria Math"/>
                    </w:rPr>
                    <m:t>S</m:t>
                  </m:r>
                </m:e>
                <m:sub>
                  <m:r>
                    <w:rPr>
                      <w:rFonts w:ascii="Cambria Math" w:hAnsi="Cambria Math"/>
                    </w:rPr>
                    <m:t>n</m:t>
                  </m:r>
                </m:sub>
              </m:sSub>
            </m:den>
          </m:f>
          <m:r>
            <w:rPr>
              <w:rFonts w:ascii="Cambria Math" w:hAnsi="Cambria Math"/>
            </w:rPr>
            <m:t xml:space="preserve"> x </m:t>
          </m:r>
          <m:sSub>
            <m:sSubPr>
              <m:ctrlPr>
                <w:rPr>
                  <w:rFonts w:ascii="Cambria Math" w:hAnsi="Cambria Math"/>
                  <w:i/>
                </w:rPr>
              </m:ctrlPr>
            </m:sSubPr>
            <m:e>
              <m:r>
                <w:rPr>
                  <w:rFonts w:ascii="Cambria Math" w:hAnsi="Cambria Math"/>
                </w:rPr>
                <m:t>W</m:t>
              </m:r>
            </m:e>
            <m:sub>
              <m:r>
                <w:rPr>
                  <w:rFonts w:ascii="Cambria Math" w:hAnsi="Cambria Math"/>
                </w:rPr>
                <m:t>k1</m:t>
              </m:r>
            </m:sub>
          </m:sSub>
          <m:r>
            <w:rPr>
              <w:rFonts w:ascii="Cambria Math" w:hAnsi="Cambria Math"/>
            </w:rPr>
            <m:t xml:space="preserve"> x 100</m:t>
          </m:r>
        </m:oMath>
      </m:oMathPara>
    </w:p>
    <w:p w:rsidR="006874C4" w:rsidRPr="006874C4" w:rsidRDefault="006874C4" w:rsidP="002B1D6F">
      <w:pPr>
        <w:spacing w:after="120" w:line="276" w:lineRule="auto"/>
        <w:ind w:left="993"/>
        <w:jc w:val="both"/>
        <w:rPr>
          <w:rFonts w:ascii="Calibri" w:eastAsia="Calibri" w:hAnsi="Calibri" w:cs="Calibri"/>
          <w:sz w:val="20"/>
          <w:szCs w:val="20"/>
        </w:rPr>
      </w:pPr>
      <w:r w:rsidRPr="006874C4">
        <w:rPr>
          <w:rFonts w:ascii="Calibri" w:eastAsia="Calibri" w:hAnsi="Calibri" w:cs="Calibri"/>
          <w:sz w:val="20"/>
          <w:szCs w:val="20"/>
        </w:rPr>
        <w:t>gdzie:</w:t>
      </w:r>
    </w:p>
    <w:p w:rsidR="006874C4" w:rsidRPr="004F2B2D" w:rsidRDefault="006B4F9F" w:rsidP="002B1D6F">
      <w:pPr>
        <w:spacing w:after="0" w:line="276" w:lineRule="auto"/>
        <w:ind w:left="993"/>
        <w:jc w:val="both"/>
        <w:rPr>
          <w:rFonts w:ascii="Calibri" w:eastAsia="Calibri" w:hAnsi="Calibri" w:cs="Calibri"/>
          <w:sz w:val="20"/>
          <w:szCs w:val="20"/>
        </w:rPr>
      </w:pPr>
      <m:oMath>
        <m:sSub>
          <m:sSubPr>
            <m:ctrlPr>
              <w:rPr>
                <w:rFonts w:ascii="Cambria Math" w:hAnsi="Cambria Math"/>
                <w:i/>
              </w:rPr>
            </m:ctrlPr>
          </m:sSubPr>
          <m:e>
            <m:r>
              <w:rPr>
                <w:rFonts w:ascii="Cambria Math" w:hAnsi="Cambria Math"/>
              </w:rPr>
              <m:t>P</m:t>
            </m:r>
          </m:e>
          <m:sub>
            <m:r>
              <w:rPr>
                <w:rFonts w:ascii="Cambria Math" w:hAnsi="Cambria Math"/>
              </w:rPr>
              <m:t>k1</m:t>
            </m:r>
          </m:sub>
        </m:sSub>
      </m:oMath>
      <w:r w:rsidR="006874C4" w:rsidRPr="006874C4">
        <w:rPr>
          <w:rFonts w:ascii="Calibri" w:eastAsia="Calibri" w:hAnsi="Calibri" w:cs="Calibri"/>
          <w:sz w:val="20"/>
          <w:szCs w:val="20"/>
        </w:rPr>
        <w:t xml:space="preserve">– liczba punktów przyznanych ocenianej ofercie w Części </w:t>
      </w:r>
      <w:r w:rsidR="0068179E">
        <w:rPr>
          <w:rFonts w:ascii="Calibri" w:eastAsia="Calibri" w:hAnsi="Calibri" w:cs="Calibri"/>
          <w:sz w:val="20"/>
          <w:szCs w:val="20"/>
        </w:rPr>
        <w:t xml:space="preserve">4 </w:t>
      </w:r>
      <w:r w:rsidR="006874C4" w:rsidRPr="006874C4">
        <w:rPr>
          <w:rFonts w:ascii="Calibri" w:eastAsia="Calibri" w:hAnsi="Calibri" w:cs="Calibri"/>
          <w:sz w:val="20"/>
          <w:szCs w:val="20"/>
        </w:rPr>
        <w:t>w ramach pierwszego kryterium dodatkowego</w:t>
      </w:r>
      <w:r w:rsidR="00FA08ED">
        <w:rPr>
          <w:rFonts w:ascii="Calibri" w:eastAsia="Calibri" w:hAnsi="Calibri" w:cs="Calibri"/>
          <w:sz w:val="20"/>
          <w:szCs w:val="20"/>
        </w:rPr>
        <w:t>:</w:t>
      </w:r>
      <w:r w:rsidR="006874C4" w:rsidRPr="006874C4">
        <w:rPr>
          <w:rFonts w:ascii="Calibri" w:eastAsia="Calibri" w:hAnsi="Calibri" w:cs="Calibri"/>
          <w:sz w:val="20"/>
          <w:szCs w:val="20"/>
        </w:rPr>
        <w:t xml:space="preserve"> „Podniesienie głównej sumy ubezpieczenia (Zał. nr </w:t>
      </w:r>
      <w:r w:rsidR="007606CE">
        <w:rPr>
          <w:rFonts w:ascii="Calibri" w:eastAsia="Calibri" w:hAnsi="Calibri" w:cs="Calibri"/>
          <w:sz w:val="20"/>
          <w:szCs w:val="20"/>
        </w:rPr>
        <w:t>10</w:t>
      </w:r>
      <w:r w:rsidR="006874C4" w:rsidRPr="004F2B2D">
        <w:rPr>
          <w:rFonts w:ascii="Calibri" w:eastAsia="Calibri" w:hAnsi="Calibri" w:cs="Calibri"/>
          <w:sz w:val="20"/>
          <w:szCs w:val="20"/>
        </w:rPr>
        <w:t>do SWZ OPZ Cz. IV, §1 pkt. 2.)”</w:t>
      </w:r>
    </w:p>
    <w:p w:rsidR="006874C4" w:rsidRPr="004F2B2D" w:rsidRDefault="006B4F9F" w:rsidP="002B1D6F">
      <w:pPr>
        <w:spacing w:after="0" w:line="276" w:lineRule="auto"/>
        <w:ind w:left="993"/>
        <w:jc w:val="both"/>
        <w:rPr>
          <w:rFonts w:ascii="Calibri" w:eastAsia="Calibri" w:hAnsi="Calibri" w:cs="Calibri"/>
          <w:sz w:val="20"/>
          <w:szCs w:val="20"/>
        </w:rPr>
      </w:pPr>
      <m:oMath>
        <m:sSub>
          <m:sSubPr>
            <m:ctrlPr>
              <w:rPr>
                <w:rFonts w:ascii="Cambria Math" w:hAnsi="Cambria Math"/>
                <w:i/>
              </w:rPr>
            </m:ctrlPr>
          </m:sSubPr>
          <m:e>
            <m:r>
              <w:rPr>
                <w:rFonts w:ascii="Cambria Math" w:hAnsi="Cambria Math"/>
              </w:rPr>
              <m:t>S</m:t>
            </m:r>
          </m:e>
          <m:sub>
            <m:r>
              <w:rPr>
                <w:rFonts w:ascii="Cambria Math" w:hAnsi="Cambria Math"/>
              </w:rPr>
              <m:t>o</m:t>
            </m:r>
          </m:sub>
        </m:sSub>
      </m:oMath>
      <w:r w:rsidR="006874C4" w:rsidRPr="004F2B2D">
        <w:rPr>
          <w:rFonts w:ascii="Calibri" w:eastAsia="Calibri" w:hAnsi="Calibri" w:cs="Calibri"/>
          <w:sz w:val="20"/>
          <w:szCs w:val="20"/>
        </w:rPr>
        <w:t>–wysokość sumy ubezpieczenia zawarta w ocenianej ofercie</w:t>
      </w:r>
    </w:p>
    <w:p w:rsidR="006874C4" w:rsidRPr="004F2B2D" w:rsidRDefault="006B4F9F" w:rsidP="002B1D6F">
      <w:pPr>
        <w:spacing w:after="0" w:line="276" w:lineRule="auto"/>
        <w:ind w:left="993"/>
        <w:jc w:val="both"/>
        <w:rPr>
          <w:rFonts w:ascii="Calibri" w:eastAsia="Calibri" w:hAnsi="Calibri" w:cs="Calibri"/>
          <w:sz w:val="20"/>
          <w:szCs w:val="20"/>
        </w:rPr>
      </w:pPr>
      <m:oMath>
        <m:sSub>
          <m:sSubPr>
            <m:ctrlPr>
              <w:rPr>
                <w:rFonts w:ascii="Cambria Math" w:hAnsi="Cambria Math"/>
                <w:i/>
              </w:rPr>
            </m:ctrlPr>
          </m:sSubPr>
          <m:e>
            <m:r>
              <w:rPr>
                <w:rFonts w:ascii="Cambria Math" w:hAnsi="Cambria Math"/>
              </w:rPr>
              <m:t>S</m:t>
            </m:r>
          </m:e>
          <m:sub>
            <m:r>
              <w:rPr>
                <w:rFonts w:ascii="Cambria Math" w:hAnsi="Cambria Math"/>
              </w:rPr>
              <m:t>n</m:t>
            </m:r>
          </m:sub>
        </m:sSub>
      </m:oMath>
      <w:r w:rsidR="006874C4" w:rsidRPr="004F2B2D">
        <w:rPr>
          <w:rFonts w:ascii="Calibri" w:eastAsia="Calibri" w:hAnsi="Calibri" w:cs="Calibri"/>
          <w:sz w:val="20"/>
          <w:szCs w:val="20"/>
        </w:rPr>
        <w:t>– najwyższa oferowana wysokość sumy ubezpieczenia spośród złożonych ofert</w:t>
      </w:r>
    </w:p>
    <w:p w:rsidR="006874C4" w:rsidRPr="006874C4" w:rsidRDefault="006B4F9F" w:rsidP="002B1D6F">
      <w:pPr>
        <w:spacing w:after="0" w:line="276" w:lineRule="auto"/>
        <w:ind w:left="993"/>
        <w:jc w:val="both"/>
        <w:rPr>
          <w:rFonts w:ascii="Calibri" w:eastAsia="Calibri" w:hAnsi="Calibri" w:cs="Calibri"/>
          <w:sz w:val="20"/>
          <w:szCs w:val="20"/>
        </w:rPr>
      </w:pPr>
      <m:oMath>
        <m:sSub>
          <m:sSubPr>
            <m:ctrlPr>
              <w:rPr>
                <w:rFonts w:ascii="Cambria Math" w:hAnsi="Cambria Math"/>
                <w:i/>
              </w:rPr>
            </m:ctrlPr>
          </m:sSubPr>
          <m:e>
            <m:r>
              <w:rPr>
                <w:rFonts w:ascii="Cambria Math" w:hAnsi="Cambria Math"/>
              </w:rPr>
              <m:t>W</m:t>
            </m:r>
          </m:e>
          <m:sub>
            <m:r>
              <w:rPr>
                <w:rFonts w:ascii="Cambria Math" w:hAnsi="Cambria Math"/>
              </w:rPr>
              <m:t>k1</m:t>
            </m:r>
          </m:sub>
        </m:sSub>
      </m:oMath>
      <w:r w:rsidR="006874C4" w:rsidRPr="004F2B2D">
        <w:rPr>
          <w:rFonts w:ascii="Calibri" w:eastAsia="Calibri" w:hAnsi="Calibri" w:cs="Calibri"/>
          <w:sz w:val="20"/>
          <w:szCs w:val="20"/>
        </w:rPr>
        <w:t xml:space="preserve">– </w:t>
      </w:r>
      <w:proofErr w:type="spellStart"/>
      <w:r w:rsidR="006874C4" w:rsidRPr="004F2B2D">
        <w:rPr>
          <w:rFonts w:ascii="Calibri" w:eastAsia="Calibri" w:hAnsi="Calibri" w:cs="Calibri"/>
          <w:sz w:val="20"/>
          <w:szCs w:val="20"/>
        </w:rPr>
        <w:t>wagadla</w:t>
      </w:r>
      <w:proofErr w:type="spellEnd"/>
      <w:r w:rsidR="006874C4" w:rsidRPr="004F2B2D">
        <w:rPr>
          <w:rFonts w:ascii="Calibri" w:eastAsia="Calibri" w:hAnsi="Calibri" w:cs="Calibri"/>
          <w:sz w:val="20"/>
          <w:szCs w:val="20"/>
        </w:rPr>
        <w:t xml:space="preserve"> kryterium dodatkowego</w:t>
      </w:r>
      <w:r w:rsidR="00FA08ED" w:rsidRPr="004F2B2D">
        <w:rPr>
          <w:rFonts w:ascii="Calibri" w:eastAsia="Calibri" w:hAnsi="Calibri" w:cs="Calibri"/>
          <w:sz w:val="20"/>
          <w:szCs w:val="20"/>
        </w:rPr>
        <w:t>:</w:t>
      </w:r>
      <w:r w:rsidR="006874C4" w:rsidRPr="004F2B2D">
        <w:rPr>
          <w:rFonts w:ascii="Calibri" w:eastAsia="Calibri" w:hAnsi="Calibri" w:cs="Calibri"/>
          <w:sz w:val="20"/>
          <w:szCs w:val="20"/>
        </w:rPr>
        <w:t xml:space="preserve"> „Podniesienie głównej sumy ubezpieczenia (Zał. nr </w:t>
      </w:r>
      <w:r w:rsidR="007606CE" w:rsidRPr="004F2B2D">
        <w:rPr>
          <w:rFonts w:ascii="Calibri" w:eastAsia="Calibri" w:hAnsi="Calibri" w:cs="Calibri"/>
          <w:sz w:val="20"/>
          <w:szCs w:val="20"/>
        </w:rPr>
        <w:t>10</w:t>
      </w:r>
      <w:r w:rsidR="006874C4" w:rsidRPr="004F2B2D">
        <w:rPr>
          <w:rFonts w:ascii="Calibri" w:eastAsia="Calibri" w:hAnsi="Calibri" w:cs="Calibri"/>
          <w:sz w:val="20"/>
          <w:szCs w:val="20"/>
        </w:rPr>
        <w:t xml:space="preserve"> do SWZ OPZ Cz. IV, §1 pkt. 2.)” (100%) w postaci ułamka dziesiętnego (1</w:t>
      </w:r>
      <w:r w:rsidR="006874C4" w:rsidRPr="006874C4">
        <w:rPr>
          <w:rFonts w:ascii="Calibri" w:eastAsia="Calibri" w:hAnsi="Calibri" w:cs="Calibri"/>
          <w:sz w:val="20"/>
          <w:szCs w:val="20"/>
        </w:rPr>
        <w:t>)</w:t>
      </w:r>
    </w:p>
    <w:p w:rsidR="006874C4" w:rsidRPr="006874C4" w:rsidRDefault="006874C4" w:rsidP="00D26C8C">
      <w:pPr>
        <w:spacing w:after="0" w:line="276" w:lineRule="auto"/>
        <w:jc w:val="both"/>
        <w:rPr>
          <w:rFonts w:ascii="Calibri" w:eastAsia="Calibri" w:hAnsi="Calibri" w:cs="Calibri"/>
          <w:sz w:val="20"/>
          <w:szCs w:val="20"/>
        </w:rPr>
      </w:pPr>
    </w:p>
    <w:p w:rsidR="006874C4" w:rsidRPr="0068179E" w:rsidRDefault="006874C4" w:rsidP="002B1D6F">
      <w:pPr>
        <w:pStyle w:val="Akapitzlist"/>
        <w:numPr>
          <w:ilvl w:val="1"/>
          <w:numId w:val="3"/>
        </w:numPr>
        <w:spacing w:after="0" w:line="276" w:lineRule="auto"/>
        <w:ind w:left="993" w:hanging="567"/>
        <w:jc w:val="both"/>
        <w:rPr>
          <w:rFonts w:ascii="Calibri" w:eastAsia="Calibri" w:hAnsi="Calibri" w:cs="Calibri"/>
          <w:sz w:val="20"/>
          <w:szCs w:val="20"/>
        </w:rPr>
      </w:pPr>
      <w:r w:rsidRPr="0068179E">
        <w:rPr>
          <w:rFonts w:ascii="Calibri" w:eastAsia="Calibri" w:hAnsi="Calibri" w:cs="Calibri"/>
          <w:sz w:val="20"/>
          <w:szCs w:val="20"/>
        </w:rPr>
        <w:t xml:space="preserve">Całkowita liczba punktów w ramach kryterium nr 2: kryterium dodatkowe w Części </w:t>
      </w:r>
      <w:r w:rsidR="0068179E">
        <w:rPr>
          <w:rFonts w:ascii="Calibri" w:eastAsia="Calibri" w:hAnsi="Calibri" w:cs="Calibri"/>
          <w:sz w:val="20"/>
          <w:szCs w:val="20"/>
        </w:rPr>
        <w:t>4</w:t>
      </w:r>
      <w:r w:rsidRPr="0068179E">
        <w:rPr>
          <w:rFonts w:ascii="Calibri" w:eastAsia="Calibri" w:hAnsi="Calibri" w:cs="Calibri"/>
          <w:sz w:val="20"/>
          <w:szCs w:val="20"/>
        </w:rPr>
        <w:t xml:space="preserve"> zostanie obliczona według wzoru: </w:t>
      </w:r>
    </w:p>
    <w:p w:rsidR="006874C4" w:rsidRDefault="006874C4" w:rsidP="00D26C8C">
      <w:pPr>
        <w:spacing w:after="0" w:line="276" w:lineRule="auto"/>
        <w:ind w:left="567"/>
        <w:jc w:val="both"/>
        <w:rPr>
          <w:rFonts w:ascii="Calibri" w:eastAsia="Calibri" w:hAnsi="Calibri" w:cs="Calibri"/>
          <w:sz w:val="20"/>
          <w:szCs w:val="20"/>
        </w:rPr>
      </w:pPr>
    </w:p>
    <w:p w:rsidR="002B1D6F" w:rsidRPr="009C2B62" w:rsidRDefault="006B4F9F" w:rsidP="002B1D6F">
      <w:pPr>
        <w:spacing w:after="0" w:line="276" w:lineRule="auto"/>
        <w:ind w:left="567"/>
        <w:jc w:val="both"/>
        <w:rPr>
          <w:rFonts w:ascii="Calibri" w:eastAsia="Calibri" w:hAnsi="Calibri" w:cs="Calibri"/>
        </w:rPr>
      </w:pPr>
      <m:oMathPara>
        <m:oMath>
          <m:sSub>
            <m:sSubPr>
              <m:ctrlPr>
                <w:rPr>
                  <w:rFonts w:ascii="Cambria Math" w:eastAsia="Calibri" w:hAnsi="Cambria Math" w:cs="Calibri"/>
                  <w:i/>
                </w:rPr>
              </m:ctrlPr>
            </m:sSubPr>
            <m:e>
              <m:r>
                <w:rPr>
                  <w:rFonts w:ascii="Cambria Math" w:eastAsia="Calibri" w:hAnsi="Cambria Math" w:cs="Calibri"/>
                </w:rPr>
                <m:t>P</m:t>
              </m:r>
            </m:e>
            <m:sub>
              <m:r>
                <w:rPr>
                  <w:rFonts w:ascii="Cambria Math" w:eastAsia="Calibri" w:hAnsi="Cambria Math" w:cs="Calibri"/>
                </w:rPr>
                <m:t>k1</m:t>
              </m:r>
            </m:sub>
          </m:sSub>
          <m:r>
            <w:rPr>
              <w:rFonts w:ascii="Cambria Math" w:eastAsia="Calibri" w:hAnsi="Cambria Math" w:cs="Calibri"/>
            </w:rPr>
            <m:t xml:space="preserve"> x 40%= </m:t>
          </m:r>
          <m:sSub>
            <m:sSubPr>
              <m:ctrlPr>
                <w:rPr>
                  <w:rFonts w:ascii="Cambria Math" w:eastAsia="Calibri" w:hAnsi="Cambria Math" w:cs="Calibri"/>
                  <w:i/>
                </w:rPr>
              </m:ctrlPr>
            </m:sSubPr>
            <m:e>
              <m:r>
                <w:rPr>
                  <w:rFonts w:ascii="Cambria Math" w:eastAsia="Calibri" w:hAnsi="Cambria Math" w:cs="Calibri"/>
                </w:rPr>
                <m:t>P</m:t>
              </m:r>
            </m:e>
            <m:sub>
              <m:r>
                <w:rPr>
                  <w:rFonts w:ascii="Cambria Math" w:eastAsia="Calibri" w:hAnsi="Cambria Math" w:cs="Calibri"/>
                </w:rPr>
                <m:t>k</m:t>
              </m:r>
            </m:sub>
          </m:sSub>
        </m:oMath>
      </m:oMathPara>
    </w:p>
    <w:p w:rsidR="006874C4" w:rsidRPr="006874C4" w:rsidRDefault="006874C4" w:rsidP="002B1D6F">
      <w:pPr>
        <w:spacing w:after="120" w:line="276" w:lineRule="auto"/>
        <w:ind w:left="993"/>
        <w:jc w:val="both"/>
        <w:rPr>
          <w:rFonts w:ascii="Calibri" w:eastAsia="Calibri" w:hAnsi="Calibri" w:cs="Calibri"/>
          <w:sz w:val="20"/>
          <w:szCs w:val="20"/>
        </w:rPr>
      </w:pPr>
      <w:r w:rsidRPr="006874C4">
        <w:rPr>
          <w:rFonts w:ascii="Calibri" w:eastAsia="Calibri" w:hAnsi="Calibri" w:cs="Calibri"/>
          <w:sz w:val="20"/>
          <w:szCs w:val="20"/>
        </w:rPr>
        <w:t>gdzie:</w:t>
      </w:r>
    </w:p>
    <w:p w:rsidR="006874C4" w:rsidRPr="006874C4" w:rsidRDefault="006B4F9F" w:rsidP="002B1D6F">
      <w:pPr>
        <w:spacing w:after="0" w:line="276" w:lineRule="auto"/>
        <w:ind w:left="993"/>
        <w:jc w:val="both"/>
        <w:rPr>
          <w:rFonts w:ascii="Calibri" w:eastAsia="Calibri" w:hAnsi="Calibri" w:cs="Calibri"/>
          <w:sz w:val="20"/>
          <w:szCs w:val="20"/>
        </w:rPr>
      </w:pPr>
      <m:oMath>
        <m:sSub>
          <m:sSubPr>
            <m:ctrlPr>
              <w:rPr>
                <w:rFonts w:ascii="Cambria Math" w:eastAsia="Times New Roman" w:hAnsi="Cambria Math" w:cs="Times New Roman"/>
                <w:i/>
              </w:rPr>
            </m:ctrlPr>
          </m:sSubPr>
          <m:e>
            <m:r>
              <w:rPr>
                <w:rFonts w:ascii="Cambria Math" w:eastAsia="Times New Roman" w:hAnsi="Cambria Math"/>
              </w:rPr>
              <m:t>P</m:t>
            </m:r>
          </m:e>
          <m:sub>
            <m:r>
              <w:rPr>
                <w:rFonts w:ascii="Cambria Math" w:eastAsia="Times New Roman" w:hAnsi="Cambria Math"/>
              </w:rPr>
              <m:t>k</m:t>
            </m:r>
          </m:sub>
        </m:sSub>
      </m:oMath>
      <w:r w:rsidR="006874C4" w:rsidRPr="006874C4">
        <w:rPr>
          <w:rFonts w:ascii="Calibri" w:eastAsia="Calibri" w:hAnsi="Calibri" w:cs="Calibri"/>
          <w:sz w:val="20"/>
          <w:szCs w:val="20"/>
        </w:rPr>
        <w:t>– liczba punktów uzyskana przez ocenianą ofertę w kryterium nr 2: kryterium dodatkowe</w:t>
      </w:r>
    </w:p>
    <w:p w:rsidR="006874C4" w:rsidRPr="006874C4" w:rsidRDefault="006B4F9F" w:rsidP="002B1D6F">
      <w:pPr>
        <w:spacing w:after="0" w:line="276" w:lineRule="auto"/>
        <w:ind w:left="993"/>
        <w:jc w:val="both"/>
        <w:rPr>
          <w:rFonts w:ascii="Calibri" w:eastAsia="Calibri" w:hAnsi="Calibri" w:cs="Calibri"/>
          <w:sz w:val="20"/>
          <w:szCs w:val="20"/>
        </w:rPr>
      </w:pPr>
      <m:oMath>
        <m:sSub>
          <m:sSubPr>
            <m:ctrlPr>
              <w:rPr>
                <w:rFonts w:ascii="Cambria Math" w:hAnsi="Cambria Math"/>
                <w:i/>
              </w:rPr>
            </m:ctrlPr>
          </m:sSubPr>
          <m:e>
            <m:r>
              <w:rPr>
                <w:rFonts w:ascii="Cambria Math" w:hAnsi="Cambria Math"/>
              </w:rPr>
              <m:t>P</m:t>
            </m:r>
          </m:e>
          <m:sub>
            <m:r>
              <w:rPr>
                <w:rFonts w:ascii="Cambria Math" w:hAnsi="Cambria Math"/>
              </w:rPr>
              <m:t>k1</m:t>
            </m:r>
          </m:sub>
        </m:sSub>
      </m:oMath>
      <w:r w:rsidR="006874C4" w:rsidRPr="006874C4">
        <w:rPr>
          <w:rFonts w:ascii="Calibri" w:eastAsia="Calibri" w:hAnsi="Calibri" w:cs="Calibri"/>
          <w:sz w:val="20"/>
          <w:szCs w:val="20"/>
        </w:rPr>
        <w:t>– liczba punktów uzyskana przez ocenianą ofertę w kryterium dodatkowym</w:t>
      </w:r>
      <w:r w:rsidR="00FA08ED">
        <w:rPr>
          <w:rFonts w:ascii="Calibri" w:eastAsia="Calibri" w:hAnsi="Calibri" w:cs="Calibri"/>
          <w:sz w:val="20"/>
          <w:szCs w:val="20"/>
        </w:rPr>
        <w:t>:</w:t>
      </w:r>
      <w:r w:rsidR="006874C4" w:rsidRPr="006874C4">
        <w:rPr>
          <w:rFonts w:ascii="Calibri" w:eastAsia="Calibri" w:hAnsi="Calibri" w:cs="Calibri"/>
          <w:sz w:val="20"/>
          <w:szCs w:val="20"/>
        </w:rPr>
        <w:t xml:space="preserve"> „Podniesienie głównej sumy ubezpieczenia (Zał. nr </w:t>
      </w:r>
      <w:r w:rsidR="007606CE" w:rsidRPr="004F2B2D">
        <w:rPr>
          <w:rFonts w:ascii="Calibri" w:eastAsia="Calibri" w:hAnsi="Calibri" w:cs="Calibri"/>
          <w:sz w:val="20"/>
          <w:szCs w:val="20"/>
        </w:rPr>
        <w:t>10</w:t>
      </w:r>
      <w:r w:rsidR="006874C4" w:rsidRPr="004F2B2D">
        <w:rPr>
          <w:rFonts w:ascii="Calibri" w:eastAsia="Calibri" w:hAnsi="Calibri" w:cs="Calibri"/>
          <w:sz w:val="20"/>
          <w:szCs w:val="20"/>
        </w:rPr>
        <w:t xml:space="preserve"> do SWZ OPZ Cz.</w:t>
      </w:r>
      <w:r w:rsidR="006874C4" w:rsidRPr="006874C4">
        <w:rPr>
          <w:rFonts w:ascii="Calibri" w:eastAsia="Calibri" w:hAnsi="Calibri" w:cs="Calibri"/>
          <w:sz w:val="20"/>
          <w:szCs w:val="20"/>
        </w:rPr>
        <w:t xml:space="preserve"> IV, §1 pkt. 2.)” </w:t>
      </w:r>
    </w:p>
    <w:p w:rsidR="006874C4" w:rsidRPr="006874C4" w:rsidRDefault="006874C4" w:rsidP="002538F7">
      <w:pPr>
        <w:snapToGrid w:val="0"/>
        <w:spacing w:after="0" w:line="276" w:lineRule="auto"/>
        <w:ind w:left="993"/>
        <w:jc w:val="both"/>
        <w:rPr>
          <w:rFonts w:ascii="Calibri" w:eastAsia="Calibri" w:hAnsi="Calibri" w:cs="Calibri"/>
          <w:sz w:val="20"/>
          <w:szCs w:val="20"/>
        </w:rPr>
      </w:pPr>
      <w:r w:rsidRPr="006874C4">
        <w:rPr>
          <w:rFonts w:ascii="Calibri" w:eastAsia="Calibri" w:hAnsi="Calibri" w:cs="Calibri"/>
          <w:sz w:val="20"/>
          <w:szCs w:val="20"/>
        </w:rPr>
        <w:t xml:space="preserve">40% </w:t>
      </w:r>
      <w:r w:rsidR="002B1D6F" w:rsidRPr="006874C4">
        <w:rPr>
          <w:rFonts w:ascii="Calibri" w:eastAsia="Calibri" w:hAnsi="Calibri" w:cs="Calibri"/>
          <w:sz w:val="20"/>
          <w:szCs w:val="20"/>
        </w:rPr>
        <w:t>–</w:t>
      </w:r>
      <w:r w:rsidRPr="006874C4">
        <w:rPr>
          <w:rFonts w:ascii="Calibri" w:eastAsia="Calibri" w:hAnsi="Calibri" w:cs="Calibri"/>
          <w:sz w:val="20"/>
          <w:szCs w:val="20"/>
        </w:rPr>
        <w:t xml:space="preserve"> waga w kryterium nr 2: kryterium dodatkowe (40%) </w:t>
      </w:r>
    </w:p>
    <w:p w:rsidR="006874C4" w:rsidRPr="006874C4" w:rsidRDefault="006874C4" w:rsidP="002538F7">
      <w:pPr>
        <w:snapToGrid w:val="0"/>
        <w:spacing w:after="0" w:line="276" w:lineRule="auto"/>
        <w:jc w:val="both"/>
        <w:rPr>
          <w:rFonts w:ascii="Calibri" w:eastAsia="Calibri" w:hAnsi="Calibri" w:cs="Calibri"/>
          <w:sz w:val="20"/>
          <w:szCs w:val="20"/>
        </w:rPr>
      </w:pPr>
    </w:p>
    <w:p w:rsidR="002538F7" w:rsidRPr="002538F7" w:rsidRDefault="006874C4" w:rsidP="002538F7">
      <w:pPr>
        <w:pStyle w:val="Akapitzlist"/>
        <w:numPr>
          <w:ilvl w:val="0"/>
          <w:numId w:val="3"/>
        </w:numPr>
        <w:spacing w:after="200" w:line="276" w:lineRule="auto"/>
        <w:ind w:left="426" w:hanging="426"/>
        <w:jc w:val="both"/>
        <w:rPr>
          <w:rFonts w:ascii="Calibri" w:eastAsia="Calibri" w:hAnsi="Calibri" w:cs="Calibri"/>
          <w:sz w:val="20"/>
          <w:szCs w:val="20"/>
        </w:rPr>
      </w:pPr>
      <w:r w:rsidRPr="0068179E">
        <w:rPr>
          <w:rFonts w:ascii="Calibri" w:eastAsia="Calibri" w:hAnsi="Calibri" w:cs="Calibri"/>
          <w:sz w:val="20"/>
          <w:szCs w:val="20"/>
        </w:rPr>
        <w:t xml:space="preserve">Sposób oceny ofert i wyliczenia liczby przyznanych punktów w kryterium nr 2: kryterium dodatkowe w Części </w:t>
      </w:r>
      <w:r w:rsidR="0068179E" w:rsidRPr="0068179E">
        <w:rPr>
          <w:rFonts w:ascii="Calibri" w:eastAsia="Calibri" w:hAnsi="Calibri" w:cs="Calibri"/>
          <w:sz w:val="20"/>
          <w:szCs w:val="20"/>
        </w:rPr>
        <w:t>5</w:t>
      </w:r>
      <w:r w:rsidRPr="0068179E">
        <w:rPr>
          <w:rFonts w:ascii="Calibri" w:eastAsia="Calibri" w:hAnsi="Calibri" w:cs="Calibri"/>
          <w:sz w:val="20"/>
          <w:szCs w:val="20"/>
        </w:rPr>
        <w:t xml:space="preserve">: </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
        <w:gridCol w:w="7051"/>
        <w:gridCol w:w="1133"/>
      </w:tblGrid>
      <w:tr w:rsidR="002538F7" w:rsidRPr="006874C4" w:rsidTr="00200152">
        <w:trPr>
          <w:trHeight w:hRule="exact" w:val="555"/>
        </w:trPr>
        <w:tc>
          <w:tcPr>
            <w:tcW w:w="462" w:type="dxa"/>
            <w:shd w:val="clear" w:color="auto" w:fill="DEEAF6"/>
            <w:vAlign w:val="center"/>
          </w:tcPr>
          <w:p w:rsidR="002538F7" w:rsidRPr="006874C4" w:rsidRDefault="002538F7" w:rsidP="00200152">
            <w:pPr>
              <w:spacing w:after="0" w:line="276" w:lineRule="auto"/>
              <w:jc w:val="center"/>
              <w:rPr>
                <w:rFonts w:ascii="Calibri" w:eastAsia="Calibri" w:hAnsi="Calibri" w:cs="Calibri"/>
                <w:b/>
                <w:bCs/>
                <w:sz w:val="20"/>
                <w:szCs w:val="20"/>
                <w:lang w:eastAsia="pl-PL"/>
              </w:rPr>
            </w:pPr>
            <w:r w:rsidRPr="006874C4">
              <w:rPr>
                <w:rFonts w:ascii="Calibri" w:eastAsia="Calibri" w:hAnsi="Calibri" w:cs="Calibri"/>
                <w:b/>
                <w:bCs/>
                <w:sz w:val="20"/>
                <w:szCs w:val="20"/>
                <w:lang w:eastAsia="pl-PL"/>
              </w:rPr>
              <w:t>Lp.</w:t>
            </w:r>
          </w:p>
        </w:tc>
        <w:tc>
          <w:tcPr>
            <w:tcW w:w="7051" w:type="dxa"/>
            <w:shd w:val="clear" w:color="auto" w:fill="DEEAF6"/>
            <w:vAlign w:val="center"/>
          </w:tcPr>
          <w:p w:rsidR="002538F7" w:rsidRPr="006874C4" w:rsidRDefault="002538F7" w:rsidP="004673AF">
            <w:pPr>
              <w:spacing w:after="0" w:line="240" w:lineRule="auto"/>
              <w:jc w:val="center"/>
              <w:rPr>
                <w:rFonts w:ascii="Calibri" w:eastAsia="Calibri" w:hAnsi="Calibri" w:cs="Calibri"/>
                <w:b/>
                <w:bCs/>
                <w:sz w:val="20"/>
                <w:szCs w:val="20"/>
                <w:lang w:eastAsia="pl-PL"/>
              </w:rPr>
            </w:pPr>
            <w:r w:rsidRPr="006874C4">
              <w:rPr>
                <w:rFonts w:ascii="Calibri" w:eastAsia="Calibri" w:hAnsi="Calibri" w:cs="Calibri"/>
                <w:b/>
                <w:bCs/>
                <w:sz w:val="20"/>
                <w:szCs w:val="20"/>
                <w:lang w:eastAsia="pl-PL"/>
              </w:rPr>
              <w:t xml:space="preserve">Kryterium dodatkowe </w:t>
            </w:r>
            <w:r w:rsidRPr="006874C4">
              <w:rPr>
                <w:rFonts w:ascii="Calibri" w:eastAsia="Calibri" w:hAnsi="Calibri" w:cs="Calibri"/>
                <w:b/>
                <w:bCs/>
                <w:sz w:val="20"/>
                <w:szCs w:val="20"/>
                <w:lang w:eastAsia="pl-PL"/>
              </w:rPr>
              <w:br/>
            </w:r>
            <w:r w:rsidRPr="006874C4">
              <w:rPr>
                <w:rFonts w:ascii="Calibri" w:eastAsia="Calibri" w:hAnsi="Calibri" w:cs="Calibri"/>
                <w:sz w:val="20"/>
                <w:szCs w:val="20"/>
                <w:lang w:eastAsia="pl-PL"/>
              </w:rPr>
              <w:t>(punktowane fakultatywnie)</w:t>
            </w:r>
          </w:p>
        </w:tc>
        <w:tc>
          <w:tcPr>
            <w:tcW w:w="1133" w:type="dxa"/>
            <w:shd w:val="clear" w:color="auto" w:fill="DEEAF6"/>
            <w:vAlign w:val="center"/>
          </w:tcPr>
          <w:p w:rsidR="002538F7" w:rsidRPr="006874C4" w:rsidRDefault="002538F7" w:rsidP="004673AF">
            <w:pPr>
              <w:spacing w:after="0" w:line="240" w:lineRule="auto"/>
              <w:jc w:val="center"/>
              <w:rPr>
                <w:rFonts w:ascii="Calibri" w:eastAsia="Calibri" w:hAnsi="Calibri" w:cs="Calibri"/>
                <w:b/>
                <w:bCs/>
                <w:sz w:val="20"/>
                <w:szCs w:val="20"/>
                <w:lang w:eastAsia="pl-PL"/>
              </w:rPr>
            </w:pPr>
            <w:r w:rsidRPr="006874C4">
              <w:rPr>
                <w:rFonts w:ascii="Calibri" w:eastAsia="Calibri" w:hAnsi="Calibri" w:cs="Calibri"/>
                <w:b/>
                <w:bCs/>
                <w:sz w:val="20"/>
                <w:szCs w:val="20"/>
                <w:lang w:eastAsia="pl-PL"/>
              </w:rPr>
              <w:t xml:space="preserve">Waga </w:t>
            </w:r>
            <w:r w:rsidRPr="006874C4">
              <w:rPr>
                <w:rFonts w:ascii="Calibri" w:eastAsia="Calibri" w:hAnsi="Calibri" w:cs="Calibri"/>
                <w:b/>
                <w:bCs/>
                <w:sz w:val="20"/>
                <w:szCs w:val="20"/>
                <w:lang w:eastAsia="pl-PL"/>
              </w:rPr>
              <w:br/>
              <w:t>kryterium</w:t>
            </w:r>
          </w:p>
        </w:tc>
      </w:tr>
      <w:tr w:rsidR="002538F7" w:rsidRPr="006874C4" w:rsidTr="00200152">
        <w:trPr>
          <w:trHeight w:hRule="exact" w:val="340"/>
        </w:trPr>
        <w:tc>
          <w:tcPr>
            <w:tcW w:w="462" w:type="dxa"/>
            <w:vAlign w:val="center"/>
          </w:tcPr>
          <w:p w:rsidR="002538F7" w:rsidRPr="006874C4" w:rsidRDefault="002538F7" w:rsidP="002538F7">
            <w:pPr>
              <w:spacing w:after="0" w:line="276" w:lineRule="auto"/>
              <w:jc w:val="center"/>
              <w:rPr>
                <w:rFonts w:ascii="Calibri" w:eastAsia="Calibri" w:hAnsi="Calibri" w:cs="Calibri"/>
                <w:sz w:val="20"/>
                <w:szCs w:val="20"/>
                <w:lang w:eastAsia="pl-PL"/>
              </w:rPr>
            </w:pPr>
            <w:r w:rsidRPr="006874C4">
              <w:rPr>
                <w:rFonts w:ascii="Calibri" w:eastAsia="Calibri" w:hAnsi="Calibri" w:cs="Calibri"/>
                <w:sz w:val="20"/>
                <w:szCs w:val="20"/>
                <w:lang w:eastAsia="pl-PL"/>
              </w:rPr>
              <w:t>1.</w:t>
            </w:r>
          </w:p>
        </w:tc>
        <w:tc>
          <w:tcPr>
            <w:tcW w:w="7051" w:type="dxa"/>
            <w:vAlign w:val="center"/>
          </w:tcPr>
          <w:p w:rsidR="002538F7" w:rsidRPr="006874C4" w:rsidRDefault="002538F7" w:rsidP="002538F7">
            <w:pPr>
              <w:spacing w:after="0" w:line="276" w:lineRule="auto"/>
              <w:rPr>
                <w:rFonts w:ascii="Calibri" w:eastAsia="Calibri" w:hAnsi="Calibri" w:cs="Calibri"/>
                <w:sz w:val="20"/>
                <w:szCs w:val="20"/>
                <w:lang w:eastAsia="pl-PL"/>
              </w:rPr>
            </w:pPr>
            <w:r w:rsidRPr="006874C4">
              <w:rPr>
                <w:rFonts w:ascii="Calibri" w:eastAsia="Calibri" w:hAnsi="Calibri" w:cs="Calibri"/>
                <w:sz w:val="20"/>
                <w:szCs w:val="20"/>
                <w:lang w:eastAsia="pl-PL"/>
              </w:rPr>
              <w:t xml:space="preserve">Podniesienie głównej sumy gwarancyjnej (Zał. </w:t>
            </w:r>
            <w:r w:rsidRPr="004F2B2D">
              <w:rPr>
                <w:rFonts w:ascii="Calibri" w:eastAsia="Calibri" w:hAnsi="Calibri" w:cs="Calibri"/>
                <w:sz w:val="20"/>
                <w:szCs w:val="20"/>
                <w:lang w:eastAsia="pl-PL"/>
              </w:rPr>
              <w:t>nr 10 do SWZ OPZ Cz.</w:t>
            </w:r>
            <w:r w:rsidRPr="006874C4">
              <w:rPr>
                <w:rFonts w:ascii="Calibri" w:eastAsia="Calibri" w:hAnsi="Calibri" w:cs="Calibri"/>
                <w:sz w:val="20"/>
                <w:szCs w:val="20"/>
                <w:lang w:eastAsia="pl-PL"/>
              </w:rPr>
              <w:t xml:space="preserve"> V, </w:t>
            </w:r>
            <w:r w:rsidRPr="006874C4">
              <w:rPr>
                <w:rFonts w:ascii="Calibri" w:eastAsia="Calibri" w:hAnsi="Calibri" w:cs="Calibri"/>
                <w:sz w:val="20"/>
                <w:szCs w:val="20"/>
              </w:rPr>
              <w:t xml:space="preserve">§1 </w:t>
            </w:r>
            <w:r w:rsidRPr="006874C4">
              <w:rPr>
                <w:rFonts w:ascii="Calibri" w:eastAsia="Calibri" w:hAnsi="Calibri" w:cs="Calibri"/>
                <w:sz w:val="20"/>
                <w:szCs w:val="20"/>
                <w:lang w:eastAsia="pl-PL"/>
              </w:rPr>
              <w:t>pkt. 3.</w:t>
            </w:r>
            <w:r w:rsidR="004F2B2D">
              <w:rPr>
                <w:rFonts w:ascii="Calibri" w:eastAsia="Calibri" w:hAnsi="Calibri" w:cs="Calibri"/>
                <w:sz w:val="20"/>
                <w:szCs w:val="20"/>
                <w:lang w:eastAsia="pl-PL"/>
              </w:rPr>
              <w:t>1.</w:t>
            </w:r>
            <w:r w:rsidRPr="006874C4">
              <w:rPr>
                <w:rFonts w:ascii="Calibri" w:eastAsia="Calibri" w:hAnsi="Calibri" w:cs="Calibri"/>
                <w:sz w:val="20"/>
                <w:szCs w:val="20"/>
                <w:lang w:eastAsia="pl-PL"/>
              </w:rPr>
              <w:t>)</w:t>
            </w:r>
          </w:p>
        </w:tc>
        <w:tc>
          <w:tcPr>
            <w:tcW w:w="1133" w:type="dxa"/>
            <w:vAlign w:val="center"/>
          </w:tcPr>
          <w:p w:rsidR="002538F7" w:rsidRPr="006874C4" w:rsidRDefault="002538F7" w:rsidP="002538F7">
            <w:pPr>
              <w:spacing w:after="0" w:line="276" w:lineRule="auto"/>
              <w:jc w:val="center"/>
              <w:rPr>
                <w:rFonts w:ascii="Calibri" w:eastAsia="Calibri" w:hAnsi="Calibri" w:cs="Calibri"/>
                <w:sz w:val="20"/>
                <w:szCs w:val="20"/>
                <w:lang w:eastAsia="pl-PL"/>
              </w:rPr>
            </w:pPr>
            <w:r w:rsidRPr="006874C4">
              <w:rPr>
                <w:rFonts w:ascii="Calibri" w:eastAsia="Calibri" w:hAnsi="Calibri" w:cs="Calibri"/>
                <w:sz w:val="20"/>
                <w:szCs w:val="20"/>
                <w:lang w:eastAsia="pl-PL"/>
              </w:rPr>
              <w:t>70%</w:t>
            </w:r>
          </w:p>
        </w:tc>
      </w:tr>
      <w:tr w:rsidR="002538F7" w:rsidRPr="006874C4" w:rsidTr="00200152">
        <w:trPr>
          <w:trHeight w:hRule="exact" w:val="340"/>
        </w:trPr>
        <w:tc>
          <w:tcPr>
            <w:tcW w:w="462" w:type="dxa"/>
            <w:vAlign w:val="center"/>
          </w:tcPr>
          <w:p w:rsidR="002538F7" w:rsidRPr="006874C4" w:rsidRDefault="002538F7" w:rsidP="002538F7">
            <w:pPr>
              <w:spacing w:after="0" w:line="276" w:lineRule="auto"/>
              <w:jc w:val="center"/>
              <w:rPr>
                <w:rFonts w:ascii="Calibri" w:eastAsia="Calibri" w:hAnsi="Calibri" w:cs="Calibri"/>
                <w:sz w:val="20"/>
                <w:szCs w:val="20"/>
                <w:lang w:eastAsia="pl-PL"/>
              </w:rPr>
            </w:pPr>
            <w:r w:rsidRPr="006874C4">
              <w:rPr>
                <w:rFonts w:ascii="Calibri" w:eastAsia="Calibri" w:hAnsi="Calibri" w:cs="Calibri"/>
                <w:sz w:val="20"/>
                <w:szCs w:val="20"/>
                <w:lang w:eastAsia="pl-PL"/>
              </w:rPr>
              <w:t>2.</w:t>
            </w:r>
          </w:p>
        </w:tc>
        <w:tc>
          <w:tcPr>
            <w:tcW w:w="7051" w:type="dxa"/>
            <w:vAlign w:val="center"/>
          </w:tcPr>
          <w:p w:rsidR="002538F7" w:rsidRPr="006874C4" w:rsidRDefault="002538F7" w:rsidP="002538F7">
            <w:pPr>
              <w:spacing w:after="0" w:line="276" w:lineRule="auto"/>
              <w:rPr>
                <w:rFonts w:ascii="Calibri" w:eastAsia="Calibri" w:hAnsi="Calibri" w:cs="Calibri"/>
                <w:sz w:val="20"/>
                <w:szCs w:val="20"/>
                <w:lang w:eastAsia="pl-PL"/>
              </w:rPr>
            </w:pPr>
            <w:r w:rsidRPr="006874C4">
              <w:rPr>
                <w:rFonts w:ascii="Calibri" w:eastAsia="Calibri" w:hAnsi="Calibri" w:cs="Calibri"/>
                <w:sz w:val="20"/>
                <w:szCs w:val="20"/>
                <w:lang w:eastAsia="pl-PL"/>
              </w:rPr>
              <w:t>Podniesienie limitu Kl</w:t>
            </w:r>
            <w:r w:rsidR="004F2B2D">
              <w:rPr>
                <w:rFonts w:ascii="Calibri" w:eastAsia="Calibri" w:hAnsi="Calibri" w:cs="Calibri"/>
                <w:sz w:val="20"/>
                <w:szCs w:val="20"/>
                <w:lang w:eastAsia="pl-PL"/>
              </w:rPr>
              <w:t>.</w:t>
            </w:r>
            <w:r w:rsidRPr="006874C4">
              <w:rPr>
                <w:rFonts w:ascii="Calibri" w:eastAsia="Calibri" w:hAnsi="Calibri" w:cs="Calibri"/>
                <w:sz w:val="20"/>
                <w:szCs w:val="20"/>
                <w:lang w:eastAsia="pl-PL"/>
              </w:rPr>
              <w:t xml:space="preserve"> reprezentantów (Zał. </w:t>
            </w:r>
            <w:r w:rsidRPr="004F2B2D">
              <w:rPr>
                <w:rFonts w:ascii="Calibri" w:eastAsia="Calibri" w:hAnsi="Calibri" w:cs="Calibri"/>
                <w:sz w:val="20"/>
                <w:szCs w:val="20"/>
                <w:lang w:eastAsia="pl-PL"/>
              </w:rPr>
              <w:t>nr 10 do SWZ OPZ Cz</w:t>
            </w:r>
            <w:r w:rsidRPr="006874C4">
              <w:rPr>
                <w:rFonts w:ascii="Calibri" w:eastAsia="Calibri" w:hAnsi="Calibri" w:cs="Calibri"/>
                <w:sz w:val="20"/>
                <w:szCs w:val="20"/>
                <w:lang w:eastAsia="pl-PL"/>
              </w:rPr>
              <w:t xml:space="preserve">. V, </w:t>
            </w:r>
            <w:r w:rsidRPr="006874C4">
              <w:rPr>
                <w:rFonts w:ascii="Calibri" w:eastAsia="Calibri" w:hAnsi="Calibri" w:cs="Calibri"/>
                <w:sz w:val="20"/>
                <w:szCs w:val="20"/>
              </w:rPr>
              <w:t xml:space="preserve">§1 </w:t>
            </w:r>
            <w:r w:rsidRPr="006874C4">
              <w:rPr>
                <w:rFonts w:ascii="Calibri" w:eastAsia="Calibri" w:hAnsi="Calibri" w:cs="Calibri"/>
                <w:sz w:val="20"/>
                <w:szCs w:val="20"/>
                <w:lang w:eastAsia="pl-PL"/>
              </w:rPr>
              <w:t>pkt. 4.2.4</w:t>
            </w:r>
            <w:r w:rsidR="004F2B2D">
              <w:rPr>
                <w:rFonts w:ascii="Calibri" w:eastAsia="Calibri" w:hAnsi="Calibri" w:cs="Calibri"/>
                <w:sz w:val="20"/>
                <w:szCs w:val="20"/>
                <w:lang w:eastAsia="pl-PL"/>
              </w:rPr>
              <w:t>.</w:t>
            </w:r>
            <w:r w:rsidRPr="006874C4">
              <w:rPr>
                <w:rFonts w:ascii="Calibri" w:eastAsia="Calibri" w:hAnsi="Calibri" w:cs="Calibri"/>
                <w:sz w:val="20"/>
                <w:szCs w:val="20"/>
                <w:lang w:eastAsia="pl-PL"/>
              </w:rPr>
              <w:t>)</w:t>
            </w:r>
          </w:p>
        </w:tc>
        <w:tc>
          <w:tcPr>
            <w:tcW w:w="1133" w:type="dxa"/>
            <w:vAlign w:val="center"/>
          </w:tcPr>
          <w:p w:rsidR="002538F7" w:rsidRPr="006874C4" w:rsidRDefault="002538F7" w:rsidP="002538F7">
            <w:pPr>
              <w:spacing w:after="0" w:line="276" w:lineRule="auto"/>
              <w:jc w:val="center"/>
              <w:rPr>
                <w:rFonts w:ascii="Calibri" w:eastAsia="Calibri" w:hAnsi="Calibri" w:cs="Calibri"/>
                <w:sz w:val="20"/>
                <w:szCs w:val="20"/>
                <w:lang w:eastAsia="pl-PL"/>
              </w:rPr>
            </w:pPr>
            <w:r w:rsidRPr="006874C4">
              <w:rPr>
                <w:rFonts w:ascii="Calibri" w:eastAsia="Calibri" w:hAnsi="Calibri" w:cs="Calibri"/>
                <w:sz w:val="20"/>
                <w:szCs w:val="20"/>
                <w:lang w:eastAsia="pl-PL"/>
              </w:rPr>
              <w:t>30%</w:t>
            </w:r>
          </w:p>
        </w:tc>
      </w:tr>
    </w:tbl>
    <w:p w:rsidR="002538F7" w:rsidRPr="002538F7" w:rsidRDefault="002538F7" w:rsidP="002538F7">
      <w:pPr>
        <w:spacing w:after="200" w:line="276" w:lineRule="auto"/>
        <w:jc w:val="both"/>
        <w:rPr>
          <w:rFonts w:ascii="Calibri" w:eastAsia="Calibri" w:hAnsi="Calibri" w:cs="Calibri"/>
          <w:sz w:val="20"/>
          <w:szCs w:val="20"/>
        </w:rPr>
      </w:pPr>
    </w:p>
    <w:p w:rsidR="006874C4" w:rsidRPr="006874C4" w:rsidRDefault="006874C4" w:rsidP="00D26C8C">
      <w:pPr>
        <w:spacing w:after="0" w:line="276" w:lineRule="auto"/>
        <w:jc w:val="both"/>
        <w:rPr>
          <w:rFonts w:ascii="Calibri" w:eastAsia="Calibri" w:hAnsi="Calibri" w:cs="Calibri"/>
          <w:sz w:val="20"/>
          <w:szCs w:val="20"/>
        </w:rPr>
      </w:pPr>
    </w:p>
    <w:p w:rsidR="006874C4" w:rsidRPr="006874C4" w:rsidRDefault="006874C4" w:rsidP="00D26C8C">
      <w:pPr>
        <w:numPr>
          <w:ilvl w:val="0"/>
          <w:numId w:val="32"/>
        </w:numPr>
        <w:spacing w:after="120" w:line="276" w:lineRule="auto"/>
        <w:jc w:val="both"/>
        <w:rPr>
          <w:rFonts w:ascii="Calibri" w:eastAsia="Calibri" w:hAnsi="Calibri" w:cs="Calibri"/>
          <w:vanish/>
          <w:sz w:val="20"/>
          <w:szCs w:val="20"/>
        </w:rPr>
      </w:pPr>
    </w:p>
    <w:p w:rsidR="006874C4" w:rsidRPr="006874C4" w:rsidRDefault="006874C4" w:rsidP="00D26C8C">
      <w:pPr>
        <w:numPr>
          <w:ilvl w:val="0"/>
          <w:numId w:val="32"/>
        </w:numPr>
        <w:spacing w:after="120" w:line="276" w:lineRule="auto"/>
        <w:jc w:val="both"/>
        <w:rPr>
          <w:rFonts w:ascii="Calibri" w:eastAsia="Calibri" w:hAnsi="Calibri" w:cs="Calibri"/>
          <w:vanish/>
          <w:sz w:val="20"/>
          <w:szCs w:val="20"/>
        </w:rPr>
      </w:pPr>
    </w:p>
    <w:p w:rsidR="006874C4" w:rsidRPr="0068179E" w:rsidRDefault="006874C4" w:rsidP="0078408B">
      <w:pPr>
        <w:pStyle w:val="Akapitzlist"/>
        <w:numPr>
          <w:ilvl w:val="1"/>
          <w:numId w:val="3"/>
        </w:numPr>
        <w:spacing w:after="120" w:line="276" w:lineRule="auto"/>
        <w:ind w:left="993" w:hanging="567"/>
        <w:jc w:val="both"/>
        <w:rPr>
          <w:rFonts w:ascii="Calibri" w:eastAsia="Calibri" w:hAnsi="Calibri" w:cs="Calibri"/>
          <w:sz w:val="20"/>
          <w:szCs w:val="20"/>
        </w:rPr>
      </w:pPr>
      <w:r w:rsidRPr="0068179E">
        <w:rPr>
          <w:rFonts w:ascii="Calibri" w:eastAsia="Calibri" w:hAnsi="Calibri" w:cs="Calibri"/>
          <w:sz w:val="20"/>
          <w:szCs w:val="20"/>
        </w:rPr>
        <w:t>Kryterium dodatkowe</w:t>
      </w:r>
      <w:r w:rsidR="0078408B">
        <w:rPr>
          <w:rFonts w:ascii="Calibri" w:eastAsia="Calibri" w:hAnsi="Calibri" w:cs="Calibri"/>
          <w:sz w:val="20"/>
          <w:szCs w:val="20"/>
        </w:rPr>
        <w:t>:</w:t>
      </w:r>
      <w:r w:rsidRPr="0068179E">
        <w:rPr>
          <w:rFonts w:ascii="Calibri" w:eastAsia="Calibri" w:hAnsi="Calibri" w:cs="Calibri"/>
          <w:sz w:val="20"/>
          <w:szCs w:val="20"/>
        </w:rPr>
        <w:t xml:space="preserve"> „</w:t>
      </w:r>
      <w:r w:rsidRPr="0068179E">
        <w:rPr>
          <w:rFonts w:ascii="Calibri" w:eastAsia="Calibri" w:hAnsi="Calibri" w:cs="Calibri"/>
          <w:sz w:val="20"/>
          <w:szCs w:val="20"/>
          <w:lang w:eastAsia="pl-PL"/>
        </w:rPr>
        <w:t xml:space="preserve">Podniesienie głównej sumy gwarancyjnej (Zał. nr </w:t>
      </w:r>
      <w:r w:rsidR="007918A1" w:rsidRPr="004F2B2D">
        <w:rPr>
          <w:rFonts w:ascii="Calibri" w:eastAsia="Calibri" w:hAnsi="Calibri" w:cs="Calibri"/>
          <w:sz w:val="20"/>
          <w:szCs w:val="20"/>
          <w:lang w:eastAsia="pl-PL"/>
        </w:rPr>
        <w:t>10</w:t>
      </w:r>
      <w:r w:rsidRPr="004F2B2D">
        <w:rPr>
          <w:rFonts w:ascii="Calibri" w:eastAsia="Calibri" w:hAnsi="Calibri" w:cs="Calibri"/>
          <w:sz w:val="20"/>
          <w:szCs w:val="20"/>
          <w:lang w:eastAsia="pl-PL"/>
        </w:rPr>
        <w:t xml:space="preserve"> do SWZ OPZ Cz</w:t>
      </w:r>
      <w:r w:rsidRPr="0068179E">
        <w:rPr>
          <w:rFonts w:ascii="Calibri" w:eastAsia="Calibri" w:hAnsi="Calibri" w:cs="Calibri"/>
          <w:sz w:val="20"/>
          <w:szCs w:val="20"/>
          <w:lang w:eastAsia="pl-PL"/>
        </w:rPr>
        <w:t>. V, §1 pkt. 3.</w:t>
      </w:r>
      <w:r w:rsidR="004F2B2D">
        <w:rPr>
          <w:rFonts w:ascii="Calibri" w:eastAsia="Calibri" w:hAnsi="Calibri" w:cs="Calibri"/>
          <w:sz w:val="20"/>
          <w:szCs w:val="20"/>
          <w:lang w:eastAsia="pl-PL"/>
        </w:rPr>
        <w:t>1.</w:t>
      </w:r>
      <w:r w:rsidRPr="0068179E">
        <w:rPr>
          <w:rFonts w:ascii="Calibri" w:eastAsia="Calibri" w:hAnsi="Calibri" w:cs="Calibri"/>
          <w:sz w:val="20"/>
          <w:szCs w:val="20"/>
          <w:lang w:eastAsia="pl-PL"/>
        </w:rPr>
        <w:t>)</w:t>
      </w:r>
      <w:r w:rsidRPr="0068179E">
        <w:rPr>
          <w:rFonts w:ascii="Calibri" w:eastAsia="Calibri" w:hAnsi="Calibri" w:cs="Calibri"/>
          <w:sz w:val="20"/>
          <w:szCs w:val="20"/>
        </w:rPr>
        <w:t xml:space="preserve">” będzie oceniane na podstawie wysokości podniesienia głównej sumy gwarancyjnej zaoferowanego przez </w:t>
      </w:r>
      <w:r w:rsidR="0068179E">
        <w:rPr>
          <w:rFonts w:ascii="Calibri" w:eastAsia="Calibri" w:hAnsi="Calibri" w:cs="Calibri"/>
          <w:sz w:val="20"/>
          <w:szCs w:val="20"/>
        </w:rPr>
        <w:t>w</w:t>
      </w:r>
      <w:r w:rsidRPr="0068179E">
        <w:rPr>
          <w:rFonts w:ascii="Calibri" w:eastAsia="Calibri" w:hAnsi="Calibri" w:cs="Calibri"/>
          <w:sz w:val="20"/>
          <w:szCs w:val="20"/>
        </w:rPr>
        <w:t>ykonawcę w ocenianej ofercie (na podstawie wypełnionej tabeli „TABELA: KRYTERIA DODATKOWE” zawartej w ofercie), a liczba punktów zostanie obliczona według wzoru:</w:t>
      </w:r>
    </w:p>
    <w:p w:rsidR="006874C4" w:rsidRPr="006874C4" w:rsidRDefault="006874C4" w:rsidP="00D26C8C">
      <w:pPr>
        <w:spacing w:after="0" w:line="276" w:lineRule="auto"/>
        <w:ind w:left="567"/>
        <w:jc w:val="both"/>
        <w:rPr>
          <w:rFonts w:ascii="Calibri" w:eastAsia="Calibri" w:hAnsi="Calibri" w:cs="Calibri"/>
          <w:sz w:val="20"/>
          <w:szCs w:val="20"/>
        </w:rPr>
      </w:pPr>
    </w:p>
    <w:p w:rsidR="0078408B" w:rsidRPr="0078408B" w:rsidRDefault="006B4F9F" w:rsidP="0078408B">
      <w:pPr>
        <w:spacing w:after="0"/>
        <w:ind w:left="567"/>
        <w:jc w:val="both"/>
        <w:rPr>
          <w:sz w:val="20"/>
          <w:szCs w:val="20"/>
        </w:rPr>
      </w:pPr>
      <m:oMathPara>
        <m:oMath>
          <m:sSub>
            <m:sSubPr>
              <m:ctrlPr>
                <w:rPr>
                  <w:rFonts w:ascii="Cambria Math" w:hAnsi="Cambria Math"/>
                  <w:i/>
                </w:rPr>
              </m:ctrlPr>
            </m:sSubPr>
            <m:e>
              <m:r>
                <w:rPr>
                  <w:rFonts w:ascii="Cambria Math" w:hAnsi="Cambria Math"/>
                </w:rPr>
                <m:t>P</m:t>
              </m:r>
            </m:e>
            <m:sub>
              <m:r>
                <w:rPr>
                  <w:rFonts w:ascii="Cambria Math" w:hAnsi="Cambria Math"/>
                </w:rPr>
                <m:t>k1</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o</m:t>
                  </m:r>
                </m:sub>
              </m:sSub>
            </m:num>
            <m:den>
              <m:sSub>
                <m:sSubPr>
                  <m:ctrlPr>
                    <w:rPr>
                      <w:rFonts w:ascii="Cambria Math" w:hAnsi="Cambria Math"/>
                      <w:i/>
                    </w:rPr>
                  </m:ctrlPr>
                </m:sSubPr>
                <m:e>
                  <m:r>
                    <w:rPr>
                      <w:rFonts w:ascii="Cambria Math" w:hAnsi="Cambria Math"/>
                    </w:rPr>
                    <m:t>S</m:t>
                  </m:r>
                </m:e>
                <m:sub>
                  <m:r>
                    <w:rPr>
                      <w:rFonts w:ascii="Cambria Math" w:hAnsi="Cambria Math"/>
                    </w:rPr>
                    <m:t>n</m:t>
                  </m:r>
                </m:sub>
              </m:sSub>
            </m:den>
          </m:f>
          <m:r>
            <w:rPr>
              <w:rFonts w:ascii="Cambria Math" w:hAnsi="Cambria Math"/>
            </w:rPr>
            <m:t xml:space="preserve"> x </m:t>
          </m:r>
          <m:sSub>
            <m:sSubPr>
              <m:ctrlPr>
                <w:rPr>
                  <w:rFonts w:ascii="Cambria Math" w:hAnsi="Cambria Math"/>
                  <w:i/>
                </w:rPr>
              </m:ctrlPr>
            </m:sSubPr>
            <m:e>
              <m:r>
                <w:rPr>
                  <w:rFonts w:ascii="Cambria Math" w:hAnsi="Cambria Math"/>
                </w:rPr>
                <m:t>W</m:t>
              </m:r>
            </m:e>
            <m:sub>
              <m:r>
                <w:rPr>
                  <w:rFonts w:ascii="Cambria Math" w:hAnsi="Cambria Math"/>
                </w:rPr>
                <m:t>k1</m:t>
              </m:r>
            </m:sub>
          </m:sSub>
          <m:r>
            <w:rPr>
              <w:rFonts w:ascii="Cambria Math" w:hAnsi="Cambria Math"/>
            </w:rPr>
            <m:t xml:space="preserve"> x 100</m:t>
          </m:r>
        </m:oMath>
      </m:oMathPara>
    </w:p>
    <w:p w:rsidR="004F2B2D" w:rsidRDefault="004F2B2D" w:rsidP="0078408B">
      <w:pPr>
        <w:spacing w:after="120" w:line="276" w:lineRule="auto"/>
        <w:ind w:left="993"/>
        <w:jc w:val="both"/>
        <w:rPr>
          <w:rFonts w:ascii="Calibri" w:eastAsia="Calibri" w:hAnsi="Calibri" w:cs="Calibri"/>
          <w:sz w:val="20"/>
          <w:szCs w:val="20"/>
        </w:rPr>
      </w:pPr>
    </w:p>
    <w:p w:rsidR="006874C4" w:rsidRPr="006874C4" w:rsidRDefault="006874C4" w:rsidP="0078408B">
      <w:pPr>
        <w:spacing w:after="120" w:line="276" w:lineRule="auto"/>
        <w:ind w:left="993"/>
        <w:jc w:val="both"/>
        <w:rPr>
          <w:rFonts w:ascii="Calibri" w:eastAsia="Calibri" w:hAnsi="Calibri" w:cs="Calibri"/>
          <w:sz w:val="20"/>
          <w:szCs w:val="20"/>
        </w:rPr>
      </w:pPr>
      <w:r w:rsidRPr="006874C4">
        <w:rPr>
          <w:rFonts w:ascii="Calibri" w:eastAsia="Calibri" w:hAnsi="Calibri" w:cs="Calibri"/>
          <w:sz w:val="20"/>
          <w:szCs w:val="20"/>
        </w:rPr>
        <w:t>gdzie:</w:t>
      </w:r>
    </w:p>
    <w:p w:rsidR="006874C4" w:rsidRPr="006874C4" w:rsidRDefault="006B4F9F" w:rsidP="0078408B">
      <w:pPr>
        <w:spacing w:after="0" w:line="276" w:lineRule="auto"/>
        <w:ind w:left="993"/>
        <w:jc w:val="both"/>
        <w:rPr>
          <w:rFonts w:ascii="Calibri" w:eastAsia="Calibri" w:hAnsi="Calibri" w:cs="Calibri"/>
          <w:sz w:val="20"/>
          <w:szCs w:val="20"/>
        </w:rPr>
      </w:pPr>
      <m:oMath>
        <m:sSub>
          <m:sSubPr>
            <m:ctrlPr>
              <w:rPr>
                <w:rFonts w:ascii="Cambria Math" w:hAnsi="Cambria Math"/>
                <w:i/>
              </w:rPr>
            </m:ctrlPr>
          </m:sSubPr>
          <m:e>
            <m:r>
              <w:rPr>
                <w:rFonts w:ascii="Cambria Math" w:hAnsi="Cambria Math"/>
              </w:rPr>
              <m:t>P</m:t>
            </m:r>
          </m:e>
          <m:sub>
            <m:r>
              <w:rPr>
                <w:rFonts w:ascii="Cambria Math" w:hAnsi="Cambria Math"/>
              </w:rPr>
              <m:t>k1</m:t>
            </m:r>
          </m:sub>
        </m:sSub>
      </m:oMath>
      <w:r w:rsidR="006874C4" w:rsidRPr="006874C4">
        <w:rPr>
          <w:rFonts w:ascii="Calibri" w:eastAsia="Calibri" w:hAnsi="Calibri" w:cs="Calibri"/>
          <w:sz w:val="20"/>
          <w:szCs w:val="20"/>
        </w:rPr>
        <w:t xml:space="preserve">– liczba punktów ocenianej oferty w Części </w:t>
      </w:r>
      <w:r w:rsidR="0068179E">
        <w:rPr>
          <w:rFonts w:ascii="Calibri" w:eastAsia="Calibri" w:hAnsi="Calibri" w:cs="Calibri"/>
          <w:sz w:val="20"/>
          <w:szCs w:val="20"/>
        </w:rPr>
        <w:t>5</w:t>
      </w:r>
      <w:r w:rsidR="006874C4" w:rsidRPr="006874C4">
        <w:rPr>
          <w:rFonts w:ascii="Calibri" w:eastAsia="Calibri" w:hAnsi="Calibri" w:cs="Calibri"/>
          <w:sz w:val="20"/>
          <w:szCs w:val="20"/>
        </w:rPr>
        <w:t xml:space="preserve"> w ramach kryterium dodatkowego</w:t>
      </w:r>
      <w:r w:rsidR="0078408B">
        <w:rPr>
          <w:rFonts w:ascii="Calibri" w:eastAsia="Calibri" w:hAnsi="Calibri" w:cs="Calibri"/>
          <w:sz w:val="20"/>
          <w:szCs w:val="20"/>
        </w:rPr>
        <w:t>:</w:t>
      </w:r>
      <w:r w:rsidR="006874C4" w:rsidRPr="006874C4">
        <w:rPr>
          <w:rFonts w:ascii="Calibri" w:eastAsia="Calibri" w:hAnsi="Calibri" w:cs="Calibri"/>
          <w:sz w:val="20"/>
          <w:szCs w:val="20"/>
        </w:rPr>
        <w:t xml:space="preserve"> „Podniesienie głównej sumy gwarancyjnej (Zał. </w:t>
      </w:r>
      <w:r w:rsidR="006874C4" w:rsidRPr="004F2B2D">
        <w:rPr>
          <w:rFonts w:ascii="Calibri" w:eastAsia="Calibri" w:hAnsi="Calibri" w:cs="Calibri"/>
          <w:sz w:val="20"/>
          <w:szCs w:val="20"/>
        </w:rPr>
        <w:t xml:space="preserve">nr </w:t>
      </w:r>
      <w:r w:rsidR="007918A1" w:rsidRPr="004F2B2D">
        <w:rPr>
          <w:rFonts w:ascii="Calibri" w:eastAsia="Calibri" w:hAnsi="Calibri" w:cs="Calibri"/>
          <w:sz w:val="20"/>
          <w:szCs w:val="20"/>
        </w:rPr>
        <w:t>10</w:t>
      </w:r>
      <w:r w:rsidR="006874C4" w:rsidRPr="004F2B2D">
        <w:rPr>
          <w:rFonts w:ascii="Calibri" w:eastAsia="Calibri" w:hAnsi="Calibri" w:cs="Calibri"/>
          <w:sz w:val="20"/>
          <w:szCs w:val="20"/>
        </w:rPr>
        <w:t xml:space="preserve"> do SWZ OPZ Cz</w:t>
      </w:r>
      <w:r w:rsidR="006874C4" w:rsidRPr="006874C4">
        <w:rPr>
          <w:rFonts w:ascii="Calibri" w:eastAsia="Calibri" w:hAnsi="Calibri" w:cs="Calibri"/>
          <w:sz w:val="20"/>
          <w:szCs w:val="20"/>
        </w:rPr>
        <w:t>. V, §1 pkt. 3.</w:t>
      </w:r>
      <w:r w:rsidR="004F2B2D">
        <w:rPr>
          <w:rFonts w:ascii="Calibri" w:eastAsia="Calibri" w:hAnsi="Calibri" w:cs="Calibri"/>
          <w:sz w:val="20"/>
          <w:szCs w:val="20"/>
        </w:rPr>
        <w:t>1.</w:t>
      </w:r>
      <w:r w:rsidR="006874C4" w:rsidRPr="006874C4">
        <w:rPr>
          <w:rFonts w:ascii="Calibri" w:eastAsia="Calibri" w:hAnsi="Calibri" w:cs="Calibri"/>
          <w:sz w:val="20"/>
          <w:szCs w:val="20"/>
        </w:rPr>
        <w:t>)”</w:t>
      </w:r>
    </w:p>
    <w:p w:rsidR="006874C4" w:rsidRPr="006874C4" w:rsidRDefault="006B4F9F" w:rsidP="0078408B">
      <w:pPr>
        <w:spacing w:after="0" w:line="276" w:lineRule="auto"/>
        <w:ind w:left="993"/>
        <w:jc w:val="both"/>
        <w:rPr>
          <w:rFonts w:ascii="Calibri" w:eastAsia="Calibri" w:hAnsi="Calibri" w:cs="Calibri"/>
          <w:sz w:val="20"/>
          <w:szCs w:val="20"/>
        </w:rPr>
      </w:pPr>
      <m:oMath>
        <m:sSub>
          <m:sSubPr>
            <m:ctrlPr>
              <w:rPr>
                <w:rFonts w:ascii="Cambria Math" w:hAnsi="Cambria Math"/>
                <w:i/>
              </w:rPr>
            </m:ctrlPr>
          </m:sSubPr>
          <m:e>
            <m:r>
              <w:rPr>
                <w:rFonts w:ascii="Cambria Math" w:hAnsi="Cambria Math"/>
              </w:rPr>
              <m:t>S</m:t>
            </m:r>
          </m:e>
          <m:sub>
            <m:r>
              <w:rPr>
                <w:rFonts w:ascii="Cambria Math" w:hAnsi="Cambria Math"/>
              </w:rPr>
              <m:t>o</m:t>
            </m:r>
          </m:sub>
        </m:sSub>
      </m:oMath>
      <w:r w:rsidR="006874C4" w:rsidRPr="006874C4">
        <w:rPr>
          <w:rFonts w:ascii="Calibri" w:eastAsia="Calibri" w:hAnsi="Calibri" w:cs="Calibri"/>
          <w:sz w:val="20"/>
          <w:szCs w:val="20"/>
        </w:rPr>
        <w:t>–wysokość sumy gwarancyjnej zawarta w ocenianej ofercie</w:t>
      </w:r>
    </w:p>
    <w:p w:rsidR="006874C4" w:rsidRPr="006874C4" w:rsidRDefault="006B4F9F" w:rsidP="0078408B">
      <w:pPr>
        <w:spacing w:after="0" w:line="276" w:lineRule="auto"/>
        <w:ind w:left="993"/>
        <w:jc w:val="both"/>
        <w:rPr>
          <w:rFonts w:ascii="Calibri" w:eastAsia="Calibri" w:hAnsi="Calibri" w:cs="Calibri"/>
          <w:sz w:val="20"/>
          <w:szCs w:val="20"/>
        </w:rPr>
      </w:pPr>
      <m:oMath>
        <m:sSub>
          <m:sSubPr>
            <m:ctrlPr>
              <w:rPr>
                <w:rFonts w:ascii="Cambria Math" w:hAnsi="Cambria Math"/>
                <w:i/>
              </w:rPr>
            </m:ctrlPr>
          </m:sSubPr>
          <m:e>
            <m:r>
              <w:rPr>
                <w:rFonts w:ascii="Cambria Math" w:hAnsi="Cambria Math"/>
              </w:rPr>
              <m:t>S</m:t>
            </m:r>
          </m:e>
          <m:sub>
            <m:r>
              <w:rPr>
                <w:rFonts w:ascii="Cambria Math" w:hAnsi="Cambria Math"/>
              </w:rPr>
              <m:t>n</m:t>
            </m:r>
          </m:sub>
        </m:sSub>
      </m:oMath>
      <w:r w:rsidR="006874C4" w:rsidRPr="006874C4">
        <w:rPr>
          <w:rFonts w:ascii="Calibri" w:eastAsia="Calibri" w:hAnsi="Calibri" w:cs="Calibri"/>
          <w:sz w:val="20"/>
          <w:szCs w:val="20"/>
        </w:rPr>
        <w:t>– najwyższa zaoferowana wysokość sumy gwarancyjnej spośród złożonych ofert</w:t>
      </w:r>
    </w:p>
    <w:p w:rsidR="006874C4" w:rsidRPr="006874C4" w:rsidRDefault="006B4F9F" w:rsidP="0078408B">
      <w:pPr>
        <w:snapToGrid w:val="0"/>
        <w:spacing w:after="0" w:line="276" w:lineRule="auto"/>
        <w:ind w:left="993"/>
        <w:jc w:val="both"/>
        <w:rPr>
          <w:rFonts w:ascii="Calibri" w:eastAsia="Calibri" w:hAnsi="Calibri" w:cs="Calibri"/>
          <w:sz w:val="20"/>
          <w:szCs w:val="20"/>
        </w:rPr>
      </w:pPr>
      <m:oMath>
        <m:sSub>
          <m:sSubPr>
            <m:ctrlPr>
              <w:rPr>
                <w:rFonts w:ascii="Cambria Math" w:hAnsi="Cambria Math"/>
                <w:i/>
              </w:rPr>
            </m:ctrlPr>
          </m:sSubPr>
          <m:e>
            <m:r>
              <w:rPr>
                <w:rFonts w:ascii="Cambria Math" w:hAnsi="Cambria Math"/>
              </w:rPr>
              <m:t>W</m:t>
            </m:r>
          </m:e>
          <m:sub>
            <m:r>
              <w:rPr>
                <w:rFonts w:ascii="Cambria Math" w:hAnsi="Cambria Math"/>
              </w:rPr>
              <m:t>k1</m:t>
            </m:r>
          </m:sub>
        </m:sSub>
      </m:oMath>
      <w:r w:rsidR="006874C4" w:rsidRPr="006874C4">
        <w:rPr>
          <w:rFonts w:ascii="Calibri" w:eastAsia="Calibri" w:hAnsi="Calibri" w:cs="Calibri"/>
          <w:sz w:val="20"/>
          <w:szCs w:val="20"/>
        </w:rPr>
        <w:t>– waga dlakryterium dodatkowego</w:t>
      </w:r>
      <w:r w:rsidR="0078408B">
        <w:rPr>
          <w:rFonts w:ascii="Calibri" w:eastAsia="Calibri" w:hAnsi="Calibri" w:cs="Calibri"/>
          <w:sz w:val="20"/>
          <w:szCs w:val="20"/>
        </w:rPr>
        <w:t>: „</w:t>
      </w:r>
      <w:r w:rsidR="006874C4" w:rsidRPr="006874C4">
        <w:rPr>
          <w:rFonts w:ascii="Calibri" w:eastAsia="Calibri" w:hAnsi="Calibri" w:cs="Calibri"/>
          <w:sz w:val="20"/>
          <w:szCs w:val="20"/>
        </w:rPr>
        <w:t xml:space="preserve">Podniesienie głównej sumy gwarancyjnej (Zał. nr </w:t>
      </w:r>
      <w:r w:rsidR="007918A1">
        <w:rPr>
          <w:rFonts w:ascii="Calibri" w:eastAsia="Calibri" w:hAnsi="Calibri" w:cs="Calibri"/>
          <w:sz w:val="20"/>
          <w:szCs w:val="20"/>
        </w:rPr>
        <w:t>10</w:t>
      </w:r>
      <w:r w:rsidR="006874C4" w:rsidRPr="006874C4">
        <w:rPr>
          <w:rFonts w:ascii="Calibri" w:eastAsia="Calibri" w:hAnsi="Calibri" w:cs="Calibri"/>
          <w:sz w:val="20"/>
          <w:szCs w:val="20"/>
        </w:rPr>
        <w:t xml:space="preserve"> do SWZ OPZ </w:t>
      </w:r>
      <w:r w:rsidR="006874C4" w:rsidRPr="004F2B2D">
        <w:rPr>
          <w:rFonts w:ascii="Calibri" w:eastAsia="Calibri" w:hAnsi="Calibri" w:cs="Calibri"/>
          <w:sz w:val="20"/>
          <w:szCs w:val="20"/>
        </w:rPr>
        <w:t>Cz. V, §1 pkt. 3.</w:t>
      </w:r>
      <w:r w:rsidR="004F2B2D" w:rsidRPr="004F2B2D">
        <w:rPr>
          <w:rFonts w:ascii="Calibri" w:eastAsia="Calibri" w:hAnsi="Calibri" w:cs="Calibri"/>
          <w:sz w:val="20"/>
          <w:szCs w:val="20"/>
        </w:rPr>
        <w:t>1.</w:t>
      </w:r>
      <w:r w:rsidR="006874C4" w:rsidRPr="004F2B2D">
        <w:rPr>
          <w:rFonts w:ascii="Calibri" w:eastAsia="Calibri" w:hAnsi="Calibri" w:cs="Calibri"/>
          <w:sz w:val="20"/>
          <w:szCs w:val="20"/>
        </w:rPr>
        <w:t>)” (70</w:t>
      </w:r>
      <w:r w:rsidR="006874C4" w:rsidRPr="006874C4">
        <w:rPr>
          <w:rFonts w:ascii="Calibri" w:eastAsia="Calibri" w:hAnsi="Calibri" w:cs="Calibri"/>
          <w:sz w:val="20"/>
          <w:szCs w:val="20"/>
        </w:rPr>
        <w:t>%) w postaci ułamka dziesiętnego(0,7)</w:t>
      </w:r>
    </w:p>
    <w:p w:rsidR="006874C4" w:rsidRPr="006874C4" w:rsidRDefault="006874C4" w:rsidP="0078408B">
      <w:pPr>
        <w:snapToGrid w:val="0"/>
        <w:spacing w:after="0" w:line="276" w:lineRule="auto"/>
        <w:jc w:val="both"/>
        <w:rPr>
          <w:rFonts w:ascii="Calibri" w:eastAsia="Calibri" w:hAnsi="Calibri" w:cs="Calibri"/>
          <w:sz w:val="20"/>
          <w:szCs w:val="20"/>
        </w:rPr>
      </w:pPr>
    </w:p>
    <w:p w:rsidR="006874C4" w:rsidRPr="001A77FD" w:rsidRDefault="006874C4" w:rsidP="0078408B">
      <w:pPr>
        <w:pStyle w:val="Akapitzlist"/>
        <w:numPr>
          <w:ilvl w:val="1"/>
          <w:numId w:val="3"/>
        </w:numPr>
        <w:spacing w:after="120" w:line="276" w:lineRule="auto"/>
        <w:ind w:left="993" w:hanging="567"/>
        <w:jc w:val="both"/>
        <w:rPr>
          <w:rFonts w:ascii="Calibri" w:eastAsia="Calibri" w:hAnsi="Calibri" w:cs="Calibri"/>
          <w:sz w:val="20"/>
          <w:szCs w:val="20"/>
        </w:rPr>
      </w:pPr>
      <w:r w:rsidRPr="001A77FD">
        <w:rPr>
          <w:rFonts w:ascii="Calibri" w:eastAsia="Calibri" w:hAnsi="Calibri" w:cs="Calibri"/>
          <w:sz w:val="20"/>
          <w:szCs w:val="20"/>
        </w:rPr>
        <w:t>Kryterium dodatkowe</w:t>
      </w:r>
      <w:r w:rsidR="0078408B">
        <w:rPr>
          <w:rFonts w:ascii="Calibri" w:eastAsia="Calibri" w:hAnsi="Calibri" w:cs="Calibri"/>
          <w:sz w:val="20"/>
          <w:szCs w:val="20"/>
        </w:rPr>
        <w:t>:</w:t>
      </w:r>
      <w:r w:rsidRPr="001A77FD">
        <w:rPr>
          <w:rFonts w:ascii="Calibri" w:eastAsia="Calibri" w:hAnsi="Calibri" w:cs="Calibri"/>
          <w:sz w:val="20"/>
          <w:szCs w:val="20"/>
        </w:rPr>
        <w:t xml:space="preserve"> „</w:t>
      </w:r>
      <w:r w:rsidRPr="001A77FD">
        <w:rPr>
          <w:rFonts w:ascii="Calibri" w:eastAsia="Calibri" w:hAnsi="Calibri" w:cs="Calibri"/>
          <w:sz w:val="20"/>
          <w:szCs w:val="20"/>
          <w:lang w:eastAsia="pl-PL"/>
        </w:rPr>
        <w:t>Podniesienie limitu Klauzuli reprezentantów (Zał</w:t>
      </w:r>
      <w:r w:rsidRPr="004F2B2D">
        <w:rPr>
          <w:rFonts w:ascii="Calibri" w:eastAsia="Calibri" w:hAnsi="Calibri" w:cs="Calibri"/>
          <w:sz w:val="20"/>
          <w:szCs w:val="20"/>
          <w:lang w:eastAsia="pl-PL"/>
        </w:rPr>
        <w:t xml:space="preserve">. nr </w:t>
      </w:r>
      <w:r w:rsidR="007918A1" w:rsidRPr="004F2B2D">
        <w:rPr>
          <w:rFonts w:ascii="Calibri" w:eastAsia="Calibri" w:hAnsi="Calibri" w:cs="Calibri"/>
          <w:sz w:val="20"/>
          <w:szCs w:val="20"/>
          <w:lang w:eastAsia="pl-PL"/>
        </w:rPr>
        <w:t>10</w:t>
      </w:r>
      <w:r w:rsidRPr="004F2B2D">
        <w:rPr>
          <w:rFonts w:ascii="Calibri" w:eastAsia="Calibri" w:hAnsi="Calibri" w:cs="Calibri"/>
          <w:sz w:val="20"/>
          <w:szCs w:val="20"/>
          <w:lang w:eastAsia="pl-PL"/>
        </w:rPr>
        <w:t xml:space="preserve"> do SWZ </w:t>
      </w:r>
      <w:r w:rsidRPr="001A77FD">
        <w:rPr>
          <w:rFonts w:ascii="Calibri" w:eastAsia="Calibri" w:hAnsi="Calibri" w:cs="Calibri"/>
          <w:sz w:val="20"/>
          <w:szCs w:val="20"/>
          <w:lang w:eastAsia="pl-PL"/>
        </w:rPr>
        <w:t>OPZ Cz. V, §1 pkt. 4.2.4</w:t>
      </w:r>
      <w:r w:rsidR="004F2B2D">
        <w:rPr>
          <w:rFonts w:ascii="Calibri" w:eastAsia="Calibri" w:hAnsi="Calibri" w:cs="Calibri"/>
          <w:sz w:val="20"/>
          <w:szCs w:val="20"/>
          <w:lang w:eastAsia="pl-PL"/>
        </w:rPr>
        <w:t>.</w:t>
      </w:r>
      <w:r w:rsidRPr="001A77FD">
        <w:rPr>
          <w:rFonts w:ascii="Calibri" w:eastAsia="Calibri" w:hAnsi="Calibri" w:cs="Calibri"/>
          <w:sz w:val="20"/>
          <w:szCs w:val="20"/>
          <w:lang w:eastAsia="pl-PL"/>
        </w:rPr>
        <w:t>)</w:t>
      </w:r>
      <w:r w:rsidRPr="001A77FD">
        <w:rPr>
          <w:rFonts w:ascii="Calibri" w:eastAsia="Calibri" w:hAnsi="Calibri" w:cs="Calibri"/>
          <w:sz w:val="20"/>
          <w:szCs w:val="20"/>
        </w:rPr>
        <w:t xml:space="preserve">” będzie oceniane na podstawie wysokości podniesienia limitu Klauzuli reprezentantów zaoferowanego przez </w:t>
      </w:r>
      <w:r w:rsidR="001A77FD">
        <w:rPr>
          <w:rFonts w:ascii="Calibri" w:eastAsia="Calibri" w:hAnsi="Calibri" w:cs="Calibri"/>
          <w:sz w:val="20"/>
          <w:szCs w:val="20"/>
        </w:rPr>
        <w:t>w</w:t>
      </w:r>
      <w:r w:rsidRPr="001A77FD">
        <w:rPr>
          <w:rFonts w:ascii="Calibri" w:eastAsia="Calibri" w:hAnsi="Calibri" w:cs="Calibri"/>
          <w:sz w:val="20"/>
          <w:szCs w:val="20"/>
        </w:rPr>
        <w:t>ykonawcę w ocenianej ofercie (na podstawie wypełnionej tabeli „TABELA: KRYTERIA DODATKOWE” zawartej w ofercie), a liczba punktów zostanie obliczona według wzoru:</w:t>
      </w:r>
    </w:p>
    <w:p w:rsidR="006874C4" w:rsidRPr="006874C4" w:rsidRDefault="006874C4" w:rsidP="00D26C8C">
      <w:pPr>
        <w:spacing w:after="0" w:line="276" w:lineRule="auto"/>
        <w:ind w:left="567"/>
        <w:jc w:val="both"/>
        <w:rPr>
          <w:rFonts w:ascii="Calibri" w:eastAsia="Calibri" w:hAnsi="Calibri" w:cs="Calibri"/>
          <w:sz w:val="20"/>
          <w:szCs w:val="20"/>
        </w:rPr>
      </w:pPr>
    </w:p>
    <w:p w:rsidR="0078408B" w:rsidRPr="0078408B" w:rsidRDefault="006B4F9F" w:rsidP="0078408B">
      <w:pPr>
        <w:spacing w:after="0"/>
        <w:ind w:left="567"/>
        <w:jc w:val="both"/>
        <w:rPr>
          <w:sz w:val="20"/>
          <w:szCs w:val="20"/>
        </w:rPr>
      </w:pPr>
      <m:oMathPara>
        <m:oMath>
          <m:sSub>
            <m:sSubPr>
              <m:ctrlPr>
                <w:rPr>
                  <w:rFonts w:ascii="Cambria Math" w:hAnsi="Cambria Math"/>
                  <w:i/>
                </w:rPr>
              </m:ctrlPr>
            </m:sSubPr>
            <m:e>
              <m:r>
                <w:rPr>
                  <w:rFonts w:ascii="Cambria Math" w:hAnsi="Cambria Math"/>
                </w:rPr>
                <m:t>P</m:t>
              </m:r>
            </m:e>
            <m:sub>
              <m:r>
                <w:rPr>
                  <w:rFonts w:ascii="Cambria Math" w:hAnsi="Cambria Math"/>
                </w:rPr>
                <m:t>k2</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o</m:t>
                  </m:r>
                </m:sub>
              </m:sSub>
            </m:num>
            <m:den>
              <m:sSub>
                <m:sSubPr>
                  <m:ctrlPr>
                    <w:rPr>
                      <w:rFonts w:ascii="Cambria Math" w:hAnsi="Cambria Math"/>
                      <w:i/>
                    </w:rPr>
                  </m:ctrlPr>
                </m:sSubPr>
                <m:e>
                  <m:r>
                    <w:rPr>
                      <w:rFonts w:ascii="Cambria Math" w:hAnsi="Cambria Math"/>
                    </w:rPr>
                    <m:t>L</m:t>
                  </m:r>
                </m:e>
                <m:sub>
                  <m:r>
                    <w:rPr>
                      <w:rFonts w:ascii="Cambria Math" w:hAnsi="Cambria Math"/>
                    </w:rPr>
                    <m:t>n</m:t>
                  </m:r>
                </m:sub>
              </m:sSub>
            </m:den>
          </m:f>
          <m:r>
            <w:rPr>
              <w:rFonts w:ascii="Cambria Math" w:hAnsi="Cambria Math"/>
            </w:rPr>
            <m:t xml:space="preserve"> x </m:t>
          </m:r>
          <m:sSub>
            <m:sSubPr>
              <m:ctrlPr>
                <w:rPr>
                  <w:rFonts w:ascii="Cambria Math" w:hAnsi="Cambria Math"/>
                  <w:i/>
                </w:rPr>
              </m:ctrlPr>
            </m:sSubPr>
            <m:e>
              <m:r>
                <w:rPr>
                  <w:rFonts w:ascii="Cambria Math" w:hAnsi="Cambria Math"/>
                </w:rPr>
                <m:t>W</m:t>
              </m:r>
            </m:e>
            <m:sub>
              <m:r>
                <w:rPr>
                  <w:rFonts w:ascii="Cambria Math" w:hAnsi="Cambria Math"/>
                </w:rPr>
                <m:t>k1</m:t>
              </m:r>
            </m:sub>
          </m:sSub>
          <m:r>
            <w:rPr>
              <w:rFonts w:ascii="Cambria Math" w:hAnsi="Cambria Math"/>
            </w:rPr>
            <m:t xml:space="preserve"> x 100</m:t>
          </m:r>
        </m:oMath>
      </m:oMathPara>
    </w:p>
    <w:p w:rsidR="006874C4" w:rsidRPr="006874C4" w:rsidRDefault="006874C4" w:rsidP="0078408B">
      <w:pPr>
        <w:spacing w:after="120" w:line="276" w:lineRule="auto"/>
        <w:ind w:left="993"/>
        <w:jc w:val="both"/>
        <w:rPr>
          <w:rFonts w:ascii="Calibri" w:eastAsia="Calibri" w:hAnsi="Calibri" w:cs="Calibri"/>
          <w:sz w:val="20"/>
          <w:szCs w:val="20"/>
        </w:rPr>
      </w:pPr>
      <w:r w:rsidRPr="006874C4">
        <w:rPr>
          <w:rFonts w:ascii="Calibri" w:eastAsia="Calibri" w:hAnsi="Calibri" w:cs="Calibri"/>
          <w:sz w:val="20"/>
          <w:szCs w:val="20"/>
        </w:rPr>
        <w:lastRenderedPageBreak/>
        <w:t>gdzie:</w:t>
      </w:r>
    </w:p>
    <w:p w:rsidR="006874C4" w:rsidRPr="004F2B2D" w:rsidRDefault="006B4F9F" w:rsidP="0078408B">
      <w:pPr>
        <w:spacing w:after="0" w:line="276" w:lineRule="auto"/>
        <w:ind w:left="993"/>
        <w:jc w:val="both"/>
        <w:rPr>
          <w:rFonts w:ascii="Calibri" w:eastAsia="Calibri" w:hAnsi="Calibri" w:cs="Calibri"/>
          <w:sz w:val="20"/>
          <w:szCs w:val="20"/>
        </w:rPr>
      </w:pPr>
      <m:oMath>
        <m:sSub>
          <m:sSubPr>
            <m:ctrlPr>
              <w:rPr>
                <w:rFonts w:ascii="Cambria Math" w:hAnsi="Cambria Math"/>
                <w:i/>
              </w:rPr>
            </m:ctrlPr>
          </m:sSubPr>
          <m:e>
            <m:r>
              <w:rPr>
                <w:rFonts w:ascii="Cambria Math" w:hAnsi="Cambria Math"/>
              </w:rPr>
              <m:t>P</m:t>
            </m:r>
          </m:e>
          <m:sub>
            <m:r>
              <w:rPr>
                <w:rFonts w:ascii="Cambria Math" w:hAnsi="Cambria Math"/>
              </w:rPr>
              <m:t>k2</m:t>
            </m:r>
          </m:sub>
        </m:sSub>
      </m:oMath>
      <w:r w:rsidR="006874C4" w:rsidRPr="006874C4">
        <w:rPr>
          <w:rFonts w:ascii="Calibri" w:eastAsia="Calibri" w:hAnsi="Calibri" w:cs="Calibri"/>
          <w:sz w:val="20"/>
          <w:szCs w:val="20"/>
        </w:rPr>
        <w:t xml:space="preserve">– liczba punktów przyznanych ocenianej ofercie w Części </w:t>
      </w:r>
      <w:r w:rsidR="001A77FD">
        <w:rPr>
          <w:rFonts w:ascii="Calibri" w:eastAsia="Calibri" w:hAnsi="Calibri" w:cs="Calibri"/>
          <w:sz w:val="20"/>
          <w:szCs w:val="20"/>
        </w:rPr>
        <w:t>5</w:t>
      </w:r>
      <w:r w:rsidR="006874C4" w:rsidRPr="006874C4">
        <w:rPr>
          <w:rFonts w:ascii="Calibri" w:eastAsia="Calibri" w:hAnsi="Calibri" w:cs="Calibri"/>
          <w:sz w:val="20"/>
          <w:szCs w:val="20"/>
        </w:rPr>
        <w:t xml:space="preserve"> w ramach kryterium dodatkowego</w:t>
      </w:r>
      <w:r w:rsidR="0078408B">
        <w:rPr>
          <w:rFonts w:ascii="Calibri" w:eastAsia="Calibri" w:hAnsi="Calibri" w:cs="Calibri"/>
          <w:sz w:val="20"/>
          <w:szCs w:val="20"/>
        </w:rPr>
        <w:t>:</w:t>
      </w:r>
      <w:r w:rsidR="006874C4" w:rsidRPr="006874C4">
        <w:rPr>
          <w:rFonts w:ascii="Calibri" w:eastAsia="Calibri" w:hAnsi="Calibri" w:cs="Calibri"/>
          <w:sz w:val="20"/>
          <w:szCs w:val="20"/>
        </w:rPr>
        <w:t xml:space="preserve"> „Podniesienie limitu </w:t>
      </w:r>
      <w:r w:rsidR="006874C4" w:rsidRPr="004F2B2D">
        <w:rPr>
          <w:rFonts w:ascii="Calibri" w:eastAsia="Calibri" w:hAnsi="Calibri" w:cs="Calibri"/>
          <w:sz w:val="20"/>
          <w:szCs w:val="20"/>
        </w:rPr>
        <w:t xml:space="preserve">Klauzuli reprezentantów (Zał. nr </w:t>
      </w:r>
      <w:r w:rsidR="007918A1" w:rsidRPr="004F2B2D">
        <w:rPr>
          <w:rFonts w:ascii="Calibri" w:eastAsia="Calibri" w:hAnsi="Calibri" w:cs="Calibri"/>
          <w:sz w:val="20"/>
          <w:szCs w:val="20"/>
        </w:rPr>
        <w:t>10</w:t>
      </w:r>
      <w:r w:rsidR="006874C4" w:rsidRPr="004F2B2D">
        <w:rPr>
          <w:rFonts w:ascii="Calibri" w:eastAsia="Calibri" w:hAnsi="Calibri" w:cs="Calibri"/>
          <w:sz w:val="20"/>
          <w:szCs w:val="20"/>
        </w:rPr>
        <w:t xml:space="preserve"> do SWZ OPZ Cz. V, §1 pkt. 4.2.4</w:t>
      </w:r>
      <w:r w:rsidR="004F2B2D" w:rsidRPr="004F2B2D">
        <w:rPr>
          <w:rFonts w:ascii="Calibri" w:eastAsia="Calibri" w:hAnsi="Calibri" w:cs="Calibri"/>
          <w:sz w:val="20"/>
          <w:szCs w:val="20"/>
        </w:rPr>
        <w:t>.</w:t>
      </w:r>
      <w:r w:rsidR="006874C4" w:rsidRPr="004F2B2D">
        <w:rPr>
          <w:rFonts w:ascii="Calibri" w:eastAsia="Calibri" w:hAnsi="Calibri" w:cs="Calibri"/>
          <w:sz w:val="20"/>
          <w:szCs w:val="20"/>
        </w:rPr>
        <w:t>)”</w:t>
      </w:r>
    </w:p>
    <w:p w:rsidR="006874C4" w:rsidRPr="004F2B2D" w:rsidRDefault="006B4F9F" w:rsidP="0078408B">
      <w:pPr>
        <w:spacing w:after="0" w:line="276" w:lineRule="auto"/>
        <w:ind w:left="993"/>
        <w:jc w:val="both"/>
        <w:rPr>
          <w:rFonts w:ascii="Calibri" w:eastAsia="Calibri" w:hAnsi="Calibri" w:cs="Calibri"/>
          <w:sz w:val="20"/>
          <w:szCs w:val="20"/>
        </w:rPr>
      </w:pPr>
      <m:oMath>
        <m:sSub>
          <m:sSubPr>
            <m:ctrlPr>
              <w:rPr>
                <w:rFonts w:ascii="Cambria Math" w:hAnsi="Cambria Math"/>
                <w:i/>
              </w:rPr>
            </m:ctrlPr>
          </m:sSubPr>
          <m:e>
            <m:r>
              <w:rPr>
                <w:rFonts w:ascii="Cambria Math" w:hAnsi="Cambria Math"/>
              </w:rPr>
              <m:t>L</m:t>
            </m:r>
          </m:e>
          <m:sub>
            <m:r>
              <w:rPr>
                <w:rFonts w:ascii="Cambria Math" w:hAnsi="Cambria Math"/>
              </w:rPr>
              <m:t>o</m:t>
            </m:r>
          </m:sub>
        </m:sSub>
      </m:oMath>
      <w:r w:rsidR="006874C4" w:rsidRPr="004F2B2D">
        <w:rPr>
          <w:rFonts w:ascii="Calibri" w:eastAsia="Calibri" w:hAnsi="Calibri" w:cs="Calibri"/>
          <w:sz w:val="20"/>
          <w:szCs w:val="20"/>
        </w:rPr>
        <w:t>– wysokość limitu Klauzuli reprezentantów zawarta w ocenianej ofercie</w:t>
      </w:r>
    </w:p>
    <w:p w:rsidR="006874C4" w:rsidRPr="004F2B2D" w:rsidRDefault="006B4F9F" w:rsidP="0078408B">
      <w:pPr>
        <w:spacing w:after="0" w:line="276" w:lineRule="auto"/>
        <w:ind w:left="993"/>
        <w:jc w:val="both"/>
        <w:rPr>
          <w:rFonts w:ascii="Calibri" w:eastAsia="Calibri" w:hAnsi="Calibri" w:cs="Calibri"/>
          <w:sz w:val="20"/>
          <w:szCs w:val="20"/>
        </w:rPr>
      </w:pPr>
      <m:oMath>
        <m:sSub>
          <m:sSubPr>
            <m:ctrlPr>
              <w:rPr>
                <w:rFonts w:ascii="Cambria Math" w:hAnsi="Cambria Math"/>
                <w:i/>
              </w:rPr>
            </m:ctrlPr>
          </m:sSubPr>
          <m:e>
            <m:r>
              <w:rPr>
                <w:rFonts w:ascii="Cambria Math" w:hAnsi="Cambria Math"/>
              </w:rPr>
              <m:t>L</m:t>
            </m:r>
          </m:e>
          <m:sub>
            <m:r>
              <w:rPr>
                <w:rFonts w:ascii="Cambria Math" w:hAnsi="Cambria Math"/>
              </w:rPr>
              <m:t>n</m:t>
            </m:r>
          </m:sub>
        </m:sSub>
      </m:oMath>
      <w:r w:rsidR="006874C4" w:rsidRPr="004F2B2D">
        <w:rPr>
          <w:rFonts w:ascii="Calibri" w:eastAsia="Calibri" w:hAnsi="Calibri" w:cs="Calibri"/>
          <w:sz w:val="20"/>
          <w:szCs w:val="20"/>
        </w:rPr>
        <w:t>– najwyższa zaoferowana wysokość limituKlauzuli reprezentantów spośród złożonych ofert</w:t>
      </w:r>
    </w:p>
    <w:p w:rsidR="006874C4" w:rsidRPr="006874C4" w:rsidRDefault="006B4F9F" w:rsidP="0078408B">
      <w:pPr>
        <w:spacing w:after="0" w:line="276" w:lineRule="auto"/>
        <w:ind w:left="993"/>
        <w:jc w:val="both"/>
        <w:rPr>
          <w:rFonts w:ascii="Calibri" w:eastAsia="Calibri" w:hAnsi="Calibri" w:cs="Calibri"/>
          <w:sz w:val="20"/>
          <w:szCs w:val="20"/>
        </w:rPr>
      </w:pPr>
      <m:oMath>
        <m:sSub>
          <m:sSubPr>
            <m:ctrlPr>
              <w:rPr>
                <w:rFonts w:ascii="Cambria Math" w:hAnsi="Cambria Math"/>
                <w:i/>
              </w:rPr>
            </m:ctrlPr>
          </m:sSubPr>
          <m:e>
            <m:r>
              <w:rPr>
                <w:rFonts w:ascii="Cambria Math" w:hAnsi="Cambria Math"/>
              </w:rPr>
              <m:t>W</m:t>
            </m:r>
          </m:e>
          <m:sub>
            <m:r>
              <w:rPr>
                <w:rFonts w:ascii="Cambria Math" w:hAnsi="Cambria Math"/>
              </w:rPr>
              <m:t>k1</m:t>
            </m:r>
          </m:sub>
        </m:sSub>
      </m:oMath>
      <w:r w:rsidR="006874C4" w:rsidRPr="004F2B2D">
        <w:rPr>
          <w:rFonts w:ascii="Calibri" w:eastAsia="Calibri" w:hAnsi="Calibri" w:cs="Calibri"/>
          <w:sz w:val="20"/>
          <w:szCs w:val="20"/>
        </w:rPr>
        <w:t>– waga dlakryterium dodatkowego</w:t>
      </w:r>
      <w:r w:rsidR="0078408B" w:rsidRPr="004F2B2D">
        <w:rPr>
          <w:rFonts w:ascii="Calibri" w:eastAsia="Calibri" w:hAnsi="Calibri" w:cs="Calibri"/>
          <w:sz w:val="20"/>
          <w:szCs w:val="20"/>
        </w:rPr>
        <w:t>:</w:t>
      </w:r>
      <w:r w:rsidR="006874C4" w:rsidRPr="004F2B2D">
        <w:rPr>
          <w:rFonts w:ascii="Calibri" w:eastAsia="Calibri" w:hAnsi="Calibri" w:cs="Calibri"/>
          <w:sz w:val="20"/>
          <w:szCs w:val="20"/>
        </w:rPr>
        <w:t xml:space="preserve"> „Podniesienie limitu Klauzuli reprezentantów (Zał. nr </w:t>
      </w:r>
      <w:r w:rsidR="007918A1" w:rsidRPr="004F2B2D">
        <w:rPr>
          <w:rFonts w:ascii="Calibri" w:eastAsia="Calibri" w:hAnsi="Calibri" w:cs="Calibri"/>
          <w:sz w:val="20"/>
          <w:szCs w:val="20"/>
        </w:rPr>
        <w:t>10</w:t>
      </w:r>
      <w:r w:rsidR="006874C4" w:rsidRPr="004F2B2D">
        <w:rPr>
          <w:rFonts w:ascii="Calibri" w:eastAsia="Calibri" w:hAnsi="Calibri" w:cs="Calibri"/>
          <w:sz w:val="20"/>
          <w:szCs w:val="20"/>
        </w:rPr>
        <w:t xml:space="preserve"> do SWZ OPZ Cz. V, §1 </w:t>
      </w:r>
      <w:r w:rsidR="006874C4" w:rsidRPr="006874C4">
        <w:rPr>
          <w:rFonts w:ascii="Calibri" w:eastAsia="Calibri" w:hAnsi="Calibri" w:cs="Calibri"/>
          <w:sz w:val="20"/>
          <w:szCs w:val="20"/>
        </w:rPr>
        <w:t>pkt. 4.2.4</w:t>
      </w:r>
      <w:r w:rsidR="004F2B2D">
        <w:rPr>
          <w:rFonts w:ascii="Calibri" w:eastAsia="Calibri" w:hAnsi="Calibri" w:cs="Calibri"/>
          <w:sz w:val="20"/>
          <w:szCs w:val="20"/>
        </w:rPr>
        <w:t>.</w:t>
      </w:r>
      <w:r w:rsidR="006874C4" w:rsidRPr="006874C4">
        <w:rPr>
          <w:rFonts w:ascii="Calibri" w:eastAsia="Calibri" w:hAnsi="Calibri" w:cs="Calibri"/>
          <w:sz w:val="20"/>
          <w:szCs w:val="20"/>
        </w:rPr>
        <w:t>)” (30%) w postaci ułamka dziesiętnego(0,3)</w:t>
      </w:r>
    </w:p>
    <w:p w:rsidR="006874C4" w:rsidRPr="006874C4" w:rsidRDefault="006874C4" w:rsidP="00D26C8C">
      <w:pPr>
        <w:spacing w:after="0" w:line="276" w:lineRule="auto"/>
        <w:jc w:val="both"/>
        <w:rPr>
          <w:rFonts w:ascii="Calibri" w:eastAsia="Calibri" w:hAnsi="Calibri" w:cs="Calibri"/>
          <w:sz w:val="20"/>
          <w:szCs w:val="20"/>
        </w:rPr>
      </w:pPr>
    </w:p>
    <w:p w:rsidR="006874C4" w:rsidRPr="00A63F16" w:rsidRDefault="006874C4" w:rsidP="0078408B">
      <w:pPr>
        <w:pStyle w:val="Akapitzlist"/>
        <w:numPr>
          <w:ilvl w:val="1"/>
          <w:numId w:val="3"/>
        </w:numPr>
        <w:spacing w:after="0" w:line="276" w:lineRule="auto"/>
        <w:ind w:left="993" w:hanging="567"/>
        <w:jc w:val="both"/>
        <w:rPr>
          <w:rFonts w:ascii="Calibri" w:eastAsia="Calibri" w:hAnsi="Calibri" w:cs="Calibri"/>
          <w:sz w:val="20"/>
          <w:szCs w:val="20"/>
        </w:rPr>
      </w:pPr>
      <w:r w:rsidRPr="00A63F16">
        <w:rPr>
          <w:rFonts w:ascii="Calibri" w:eastAsia="Calibri" w:hAnsi="Calibri" w:cs="Calibri"/>
          <w:sz w:val="20"/>
          <w:szCs w:val="20"/>
        </w:rPr>
        <w:t xml:space="preserve">Całkowita liczba punktów w ramach kryterium nr 2: kryterium dodatkowe w Części </w:t>
      </w:r>
      <w:r w:rsidR="00A63F16">
        <w:rPr>
          <w:rFonts w:ascii="Calibri" w:eastAsia="Calibri" w:hAnsi="Calibri" w:cs="Calibri"/>
          <w:sz w:val="20"/>
          <w:szCs w:val="20"/>
        </w:rPr>
        <w:t>5</w:t>
      </w:r>
      <w:r w:rsidRPr="00A63F16">
        <w:rPr>
          <w:rFonts w:ascii="Calibri" w:eastAsia="Calibri" w:hAnsi="Calibri" w:cs="Calibri"/>
          <w:sz w:val="20"/>
          <w:szCs w:val="20"/>
        </w:rPr>
        <w:t xml:space="preserve"> zostanie obliczona według wzoru: </w:t>
      </w:r>
    </w:p>
    <w:p w:rsidR="006874C4" w:rsidRDefault="006874C4" w:rsidP="00D26C8C">
      <w:pPr>
        <w:spacing w:after="0" w:line="276" w:lineRule="auto"/>
        <w:ind w:left="567"/>
        <w:jc w:val="both"/>
        <w:rPr>
          <w:rFonts w:ascii="Calibri" w:eastAsia="Calibri" w:hAnsi="Calibri" w:cs="Calibri"/>
          <w:sz w:val="20"/>
          <w:szCs w:val="20"/>
        </w:rPr>
      </w:pPr>
    </w:p>
    <w:p w:rsidR="0078408B" w:rsidRPr="0078408B" w:rsidRDefault="006B4F9F" w:rsidP="0078408B">
      <w:pPr>
        <w:spacing w:after="0" w:line="276" w:lineRule="auto"/>
        <w:ind w:left="567"/>
        <w:jc w:val="both"/>
        <w:rPr>
          <w:rFonts w:ascii="Calibri" w:eastAsia="Calibri" w:hAnsi="Calibri" w:cs="Calibri"/>
        </w:rPr>
      </w:pPr>
      <m:oMathPara>
        <m:oMath>
          <m:d>
            <m:dPr>
              <m:ctrlPr>
                <w:rPr>
                  <w:rFonts w:ascii="Cambria Math" w:eastAsia="Calibri" w:hAnsi="Cambria Math" w:cs="Calibri"/>
                  <w:i/>
                </w:rPr>
              </m:ctrlPr>
            </m:dPr>
            <m:e>
              <m:sSub>
                <m:sSubPr>
                  <m:ctrlPr>
                    <w:rPr>
                      <w:rFonts w:ascii="Cambria Math" w:eastAsia="Calibri" w:hAnsi="Cambria Math" w:cs="Calibri"/>
                      <w:i/>
                    </w:rPr>
                  </m:ctrlPr>
                </m:sSubPr>
                <m:e>
                  <m:r>
                    <w:rPr>
                      <w:rFonts w:ascii="Cambria Math" w:eastAsia="Calibri" w:hAnsi="Cambria Math" w:cs="Calibri"/>
                    </w:rPr>
                    <m:t>P</m:t>
                  </m:r>
                </m:e>
                <m:sub>
                  <m:r>
                    <w:rPr>
                      <w:rFonts w:ascii="Cambria Math" w:eastAsia="Calibri" w:hAnsi="Cambria Math" w:cs="Calibri"/>
                    </w:rPr>
                    <m:t>k1</m:t>
                  </m:r>
                </m:sub>
              </m:sSub>
              <m:r>
                <w:rPr>
                  <w:rFonts w:ascii="Cambria Math" w:eastAsia="Calibri" w:hAnsi="Cambria Math" w:cs="Calibri"/>
                </w:rPr>
                <m:t xml:space="preserve">+ </m:t>
              </m:r>
              <m:sSub>
                <m:sSubPr>
                  <m:ctrlPr>
                    <w:rPr>
                      <w:rFonts w:ascii="Cambria Math" w:eastAsia="Calibri" w:hAnsi="Cambria Math" w:cs="Calibri"/>
                      <w:i/>
                    </w:rPr>
                  </m:ctrlPr>
                </m:sSubPr>
                <m:e>
                  <m:r>
                    <w:rPr>
                      <w:rFonts w:ascii="Cambria Math" w:eastAsia="Calibri" w:hAnsi="Cambria Math" w:cs="Calibri"/>
                    </w:rPr>
                    <m:t>P</m:t>
                  </m:r>
                </m:e>
                <m:sub>
                  <m:r>
                    <w:rPr>
                      <w:rFonts w:ascii="Cambria Math" w:eastAsia="Calibri" w:hAnsi="Cambria Math" w:cs="Calibri"/>
                    </w:rPr>
                    <m:t>k2</m:t>
                  </m:r>
                </m:sub>
              </m:sSub>
            </m:e>
          </m:d>
          <m:r>
            <w:rPr>
              <w:rFonts w:ascii="Cambria Math" w:eastAsia="Calibri" w:hAnsi="Cambria Math" w:cs="Calibri"/>
            </w:rPr>
            <m:t xml:space="preserve"> x 40%= </m:t>
          </m:r>
          <m:sSub>
            <m:sSubPr>
              <m:ctrlPr>
                <w:rPr>
                  <w:rFonts w:ascii="Cambria Math" w:eastAsia="Calibri" w:hAnsi="Cambria Math" w:cs="Calibri"/>
                  <w:i/>
                </w:rPr>
              </m:ctrlPr>
            </m:sSubPr>
            <m:e>
              <m:r>
                <w:rPr>
                  <w:rFonts w:ascii="Cambria Math" w:eastAsia="Calibri" w:hAnsi="Cambria Math" w:cs="Calibri"/>
                </w:rPr>
                <m:t>P</m:t>
              </m:r>
            </m:e>
            <m:sub>
              <m:r>
                <w:rPr>
                  <w:rFonts w:ascii="Cambria Math" w:eastAsia="Calibri" w:hAnsi="Cambria Math" w:cs="Calibri"/>
                </w:rPr>
                <m:t>k</m:t>
              </m:r>
            </m:sub>
          </m:sSub>
        </m:oMath>
      </m:oMathPara>
    </w:p>
    <w:p w:rsidR="006874C4" w:rsidRPr="006874C4" w:rsidRDefault="006874C4" w:rsidP="0078408B">
      <w:pPr>
        <w:spacing w:after="120" w:line="276" w:lineRule="auto"/>
        <w:ind w:left="993"/>
        <w:jc w:val="both"/>
        <w:rPr>
          <w:rFonts w:ascii="Calibri" w:eastAsia="Calibri" w:hAnsi="Calibri" w:cs="Calibri"/>
          <w:sz w:val="20"/>
          <w:szCs w:val="20"/>
        </w:rPr>
      </w:pPr>
      <w:r w:rsidRPr="006874C4">
        <w:rPr>
          <w:rFonts w:ascii="Calibri" w:eastAsia="Calibri" w:hAnsi="Calibri" w:cs="Calibri"/>
          <w:sz w:val="20"/>
          <w:szCs w:val="20"/>
        </w:rPr>
        <w:t>gdzie:</w:t>
      </w:r>
    </w:p>
    <w:p w:rsidR="006874C4" w:rsidRPr="006874C4" w:rsidRDefault="006B4F9F" w:rsidP="0078408B">
      <w:pPr>
        <w:spacing w:after="0" w:line="276" w:lineRule="auto"/>
        <w:ind w:left="993"/>
        <w:jc w:val="both"/>
        <w:rPr>
          <w:rFonts w:ascii="Calibri" w:eastAsia="Calibri" w:hAnsi="Calibri" w:cs="Calibri"/>
          <w:sz w:val="20"/>
          <w:szCs w:val="20"/>
        </w:rPr>
      </w:pPr>
      <m:oMath>
        <m:sSub>
          <m:sSubPr>
            <m:ctrlPr>
              <w:rPr>
                <w:rFonts w:ascii="Cambria Math" w:eastAsia="Times New Roman" w:hAnsi="Cambria Math" w:cs="Times New Roman"/>
                <w:i/>
              </w:rPr>
            </m:ctrlPr>
          </m:sSubPr>
          <m:e>
            <m:r>
              <w:rPr>
                <w:rFonts w:ascii="Cambria Math" w:eastAsia="Times New Roman" w:hAnsi="Cambria Math"/>
              </w:rPr>
              <m:t>P</m:t>
            </m:r>
          </m:e>
          <m:sub>
            <m:r>
              <w:rPr>
                <w:rFonts w:ascii="Cambria Math" w:eastAsia="Times New Roman" w:hAnsi="Cambria Math"/>
              </w:rPr>
              <m:t>k</m:t>
            </m:r>
          </m:sub>
        </m:sSub>
      </m:oMath>
      <w:r w:rsidR="006874C4" w:rsidRPr="006874C4">
        <w:rPr>
          <w:rFonts w:ascii="Calibri" w:eastAsia="Calibri" w:hAnsi="Calibri" w:cs="Calibri"/>
          <w:sz w:val="20"/>
          <w:szCs w:val="20"/>
        </w:rPr>
        <w:t>– suma punktów uzyskana przez ocenianą ofertę w kryterium nr 2: kryterium dodatkowe</w:t>
      </w:r>
    </w:p>
    <w:p w:rsidR="006874C4" w:rsidRPr="004F2B2D" w:rsidRDefault="006B4F9F" w:rsidP="0078408B">
      <w:pPr>
        <w:spacing w:after="0" w:line="276" w:lineRule="auto"/>
        <w:ind w:left="993"/>
        <w:jc w:val="both"/>
        <w:rPr>
          <w:rFonts w:ascii="Calibri" w:eastAsia="Calibri" w:hAnsi="Calibri" w:cs="Calibri"/>
          <w:sz w:val="20"/>
          <w:szCs w:val="20"/>
        </w:rPr>
      </w:pPr>
      <m:oMath>
        <m:sSub>
          <m:sSubPr>
            <m:ctrlPr>
              <w:rPr>
                <w:rFonts w:ascii="Cambria Math" w:hAnsi="Cambria Math"/>
                <w:i/>
              </w:rPr>
            </m:ctrlPr>
          </m:sSubPr>
          <m:e>
            <m:r>
              <w:rPr>
                <w:rFonts w:ascii="Cambria Math" w:hAnsi="Cambria Math"/>
              </w:rPr>
              <m:t>P</m:t>
            </m:r>
          </m:e>
          <m:sub>
            <m:r>
              <w:rPr>
                <w:rFonts w:ascii="Cambria Math" w:hAnsi="Cambria Math"/>
              </w:rPr>
              <m:t>k1</m:t>
            </m:r>
          </m:sub>
        </m:sSub>
      </m:oMath>
      <w:r w:rsidR="006874C4" w:rsidRPr="006874C4">
        <w:rPr>
          <w:rFonts w:ascii="Calibri" w:eastAsia="Calibri" w:hAnsi="Calibri" w:cs="Calibri"/>
          <w:sz w:val="20"/>
          <w:szCs w:val="20"/>
        </w:rPr>
        <w:t xml:space="preserve">– liczba punktów </w:t>
      </w:r>
      <w:r w:rsidR="006874C4" w:rsidRPr="004F2B2D">
        <w:rPr>
          <w:rFonts w:ascii="Calibri" w:eastAsia="Calibri" w:hAnsi="Calibri" w:cs="Calibri"/>
          <w:sz w:val="20"/>
          <w:szCs w:val="20"/>
        </w:rPr>
        <w:t>uzyskana przez ocenianą ofertę w kryterium dodatkowym</w:t>
      </w:r>
      <w:r w:rsidR="00084189" w:rsidRPr="004F2B2D">
        <w:rPr>
          <w:rFonts w:ascii="Calibri" w:eastAsia="Calibri" w:hAnsi="Calibri" w:cs="Calibri"/>
          <w:sz w:val="20"/>
          <w:szCs w:val="20"/>
        </w:rPr>
        <w:t>:</w:t>
      </w:r>
      <w:r w:rsidR="006874C4" w:rsidRPr="004F2B2D">
        <w:rPr>
          <w:rFonts w:ascii="Calibri" w:eastAsia="Calibri" w:hAnsi="Calibri" w:cs="Calibri"/>
          <w:sz w:val="20"/>
          <w:szCs w:val="20"/>
        </w:rPr>
        <w:t xml:space="preserve"> „Podniesienie głównej sumy gwarancyjnej (Zał. nr </w:t>
      </w:r>
      <w:r w:rsidR="007918A1" w:rsidRPr="004F2B2D">
        <w:rPr>
          <w:rFonts w:ascii="Calibri" w:eastAsia="Calibri" w:hAnsi="Calibri" w:cs="Calibri"/>
          <w:sz w:val="20"/>
          <w:szCs w:val="20"/>
        </w:rPr>
        <w:t>10</w:t>
      </w:r>
      <w:r w:rsidR="006874C4" w:rsidRPr="004F2B2D">
        <w:rPr>
          <w:rFonts w:ascii="Calibri" w:eastAsia="Calibri" w:hAnsi="Calibri" w:cs="Calibri"/>
          <w:sz w:val="20"/>
          <w:szCs w:val="20"/>
        </w:rPr>
        <w:t xml:space="preserve"> do SWZ OPZ Cz. V, §1 pkt. 3.</w:t>
      </w:r>
      <w:r w:rsidR="004F2B2D" w:rsidRPr="004F2B2D">
        <w:rPr>
          <w:rFonts w:ascii="Calibri" w:eastAsia="Calibri" w:hAnsi="Calibri" w:cs="Calibri"/>
          <w:sz w:val="20"/>
          <w:szCs w:val="20"/>
        </w:rPr>
        <w:t>1.</w:t>
      </w:r>
      <w:r w:rsidR="006874C4" w:rsidRPr="004F2B2D">
        <w:rPr>
          <w:rFonts w:ascii="Calibri" w:eastAsia="Calibri" w:hAnsi="Calibri" w:cs="Calibri"/>
          <w:sz w:val="20"/>
          <w:szCs w:val="20"/>
        </w:rPr>
        <w:t>)”</w:t>
      </w:r>
    </w:p>
    <w:p w:rsidR="006874C4" w:rsidRPr="006874C4" w:rsidRDefault="006B4F9F" w:rsidP="0078408B">
      <w:pPr>
        <w:spacing w:after="0" w:line="276" w:lineRule="auto"/>
        <w:ind w:left="993"/>
        <w:jc w:val="both"/>
        <w:rPr>
          <w:rFonts w:ascii="Calibri" w:eastAsia="Calibri" w:hAnsi="Calibri" w:cs="Calibri"/>
          <w:sz w:val="20"/>
          <w:szCs w:val="20"/>
        </w:rPr>
      </w:pPr>
      <m:oMath>
        <m:sSub>
          <m:sSubPr>
            <m:ctrlPr>
              <w:rPr>
                <w:rFonts w:ascii="Cambria Math" w:hAnsi="Cambria Math"/>
                <w:i/>
              </w:rPr>
            </m:ctrlPr>
          </m:sSubPr>
          <m:e>
            <m:r>
              <w:rPr>
                <w:rFonts w:ascii="Cambria Math" w:hAnsi="Cambria Math"/>
              </w:rPr>
              <m:t>P</m:t>
            </m:r>
          </m:e>
          <m:sub>
            <m:r>
              <w:rPr>
                <w:rFonts w:ascii="Cambria Math" w:hAnsi="Cambria Math"/>
              </w:rPr>
              <m:t>k2</m:t>
            </m:r>
          </m:sub>
        </m:sSub>
      </m:oMath>
      <w:r w:rsidR="006874C4" w:rsidRPr="004F2B2D">
        <w:rPr>
          <w:rFonts w:ascii="Calibri" w:eastAsia="Calibri" w:hAnsi="Calibri" w:cs="Calibri"/>
          <w:sz w:val="20"/>
          <w:szCs w:val="20"/>
        </w:rPr>
        <w:t>– liczba punktów uzyskana przez ocenianą ofe</w:t>
      </w:r>
      <w:proofErr w:type="spellStart"/>
      <w:r w:rsidR="006874C4" w:rsidRPr="004F2B2D">
        <w:rPr>
          <w:rFonts w:ascii="Calibri" w:eastAsia="Calibri" w:hAnsi="Calibri" w:cs="Calibri"/>
          <w:sz w:val="20"/>
          <w:szCs w:val="20"/>
        </w:rPr>
        <w:t>rtę</w:t>
      </w:r>
      <w:proofErr w:type="spellEnd"/>
      <w:r w:rsidR="006874C4" w:rsidRPr="004F2B2D">
        <w:rPr>
          <w:rFonts w:ascii="Calibri" w:eastAsia="Calibri" w:hAnsi="Calibri" w:cs="Calibri"/>
          <w:sz w:val="20"/>
          <w:szCs w:val="20"/>
        </w:rPr>
        <w:t xml:space="preserve"> w kryterium dodatkowym</w:t>
      </w:r>
      <w:r w:rsidR="00084189" w:rsidRPr="004F2B2D">
        <w:rPr>
          <w:rFonts w:ascii="Calibri" w:eastAsia="Calibri" w:hAnsi="Calibri" w:cs="Calibri"/>
          <w:sz w:val="20"/>
          <w:szCs w:val="20"/>
        </w:rPr>
        <w:t>:</w:t>
      </w:r>
      <w:r w:rsidR="006874C4" w:rsidRPr="004F2B2D">
        <w:rPr>
          <w:rFonts w:ascii="Calibri" w:eastAsia="Calibri" w:hAnsi="Calibri" w:cs="Calibri"/>
          <w:sz w:val="20"/>
          <w:szCs w:val="20"/>
        </w:rPr>
        <w:t xml:space="preserve"> „Podniesienie limitu Klauzuli reprezentantów (Zał. nr </w:t>
      </w:r>
      <w:r w:rsidR="007918A1" w:rsidRPr="004F2B2D">
        <w:rPr>
          <w:rFonts w:ascii="Calibri" w:eastAsia="Calibri" w:hAnsi="Calibri" w:cs="Calibri"/>
          <w:sz w:val="20"/>
          <w:szCs w:val="20"/>
        </w:rPr>
        <w:t>10</w:t>
      </w:r>
      <w:r w:rsidR="006874C4" w:rsidRPr="004F2B2D">
        <w:rPr>
          <w:rFonts w:ascii="Calibri" w:eastAsia="Calibri" w:hAnsi="Calibri" w:cs="Calibri"/>
          <w:sz w:val="20"/>
          <w:szCs w:val="20"/>
        </w:rPr>
        <w:t xml:space="preserve"> do SWZ OPZ </w:t>
      </w:r>
      <w:r w:rsidR="006874C4" w:rsidRPr="006874C4">
        <w:rPr>
          <w:rFonts w:ascii="Calibri" w:eastAsia="Calibri" w:hAnsi="Calibri" w:cs="Calibri"/>
          <w:sz w:val="20"/>
          <w:szCs w:val="20"/>
        </w:rPr>
        <w:t>Cz. V, §1 pkt. 4.2.4</w:t>
      </w:r>
      <w:r w:rsidR="004F2B2D">
        <w:rPr>
          <w:rFonts w:ascii="Calibri" w:eastAsia="Calibri" w:hAnsi="Calibri" w:cs="Calibri"/>
          <w:sz w:val="20"/>
          <w:szCs w:val="20"/>
        </w:rPr>
        <w:t>.</w:t>
      </w:r>
      <w:r w:rsidR="006874C4" w:rsidRPr="006874C4">
        <w:rPr>
          <w:rFonts w:ascii="Calibri" w:eastAsia="Calibri" w:hAnsi="Calibri" w:cs="Calibri"/>
          <w:sz w:val="20"/>
          <w:szCs w:val="20"/>
        </w:rPr>
        <w:t xml:space="preserve">)” </w:t>
      </w:r>
    </w:p>
    <w:p w:rsidR="006874C4" w:rsidRPr="006874C4" w:rsidRDefault="006874C4" w:rsidP="0078408B">
      <w:pPr>
        <w:spacing w:after="0" w:line="276" w:lineRule="auto"/>
        <w:ind w:left="993"/>
        <w:jc w:val="both"/>
        <w:rPr>
          <w:rFonts w:ascii="Calibri" w:eastAsia="Calibri" w:hAnsi="Calibri" w:cs="Calibri"/>
          <w:sz w:val="20"/>
          <w:szCs w:val="20"/>
        </w:rPr>
      </w:pPr>
      <w:r w:rsidRPr="006874C4">
        <w:rPr>
          <w:rFonts w:ascii="Calibri" w:eastAsia="Calibri" w:hAnsi="Calibri" w:cs="Calibri"/>
          <w:i/>
          <w:iCs/>
          <w:sz w:val="20"/>
          <w:szCs w:val="20"/>
        </w:rPr>
        <w:t xml:space="preserve">40% </w:t>
      </w:r>
      <w:r w:rsidRPr="006874C4">
        <w:rPr>
          <w:rFonts w:ascii="Calibri" w:eastAsia="Calibri" w:hAnsi="Calibri" w:cs="Calibri"/>
          <w:sz w:val="20"/>
          <w:szCs w:val="20"/>
        </w:rPr>
        <w:t xml:space="preserve">- waga w kryterium nr 2: kryterium dodatkowe (40%) </w:t>
      </w:r>
    </w:p>
    <w:p w:rsidR="006874C4" w:rsidRPr="006874C4" w:rsidRDefault="006874C4" w:rsidP="00D26C8C">
      <w:pPr>
        <w:spacing w:after="0" w:line="276" w:lineRule="auto"/>
        <w:jc w:val="both"/>
        <w:rPr>
          <w:rFonts w:ascii="Calibri" w:eastAsia="Calibri" w:hAnsi="Calibri" w:cs="Calibri"/>
          <w:sz w:val="20"/>
          <w:szCs w:val="20"/>
        </w:rPr>
      </w:pPr>
    </w:p>
    <w:p w:rsidR="0078408B" w:rsidRPr="002B192C" w:rsidRDefault="006874C4" w:rsidP="0078408B">
      <w:pPr>
        <w:pStyle w:val="Akapitzlist"/>
        <w:numPr>
          <w:ilvl w:val="0"/>
          <w:numId w:val="3"/>
        </w:numPr>
        <w:spacing w:after="200" w:line="276" w:lineRule="auto"/>
        <w:ind w:left="426" w:hanging="426"/>
        <w:jc w:val="both"/>
        <w:rPr>
          <w:rFonts w:ascii="Calibri" w:eastAsia="Calibri" w:hAnsi="Calibri" w:cs="Calibri"/>
          <w:sz w:val="20"/>
          <w:szCs w:val="20"/>
        </w:rPr>
      </w:pPr>
      <w:r w:rsidRPr="00C15AF4">
        <w:rPr>
          <w:rFonts w:ascii="Calibri" w:eastAsia="Calibri" w:hAnsi="Calibri" w:cs="Calibri"/>
          <w:sz w:val="20"/>
          <w:szCs w:val="20"/>
        </w:rPr>
        <w:t xml:space="preserve">Sposób oceny ofert i wyliczenia liczby przyznanych punktów w kryterium nr 2: kryterium dodatkowe w Części </w:t>
      </w:r>
      <w:r w:rsidR="00A63F16" w:rsidRPr="00C15AF4">
        <w:rPr>
          <w:rFonts w:ascii="Calibri" w:eastAsia="Calibri" w:hAnsi="Calibri" w:cs="Calibri"/>
          <w:sz w:val="20"/>
          <w:szCs w:val="20"/>
        </w:rPr>
        <w:t>6</w:t>
      </w:r>
      <w:r w:rsidRPr="00C15AF4">
        <w:rPr>
          <w:rFonts w:ascii="Calibri" w:eastAsia="Calibri" w:hAnsi="Calibri" w:cs="Calibri"/>
          <w:sz w:val="20"/>
          <w:szCs w:val="20"/>
        </w:rPr>
        <w:t xml:space="preserve">: </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
        <w:gridCol w:w="7051"/>
        <w:gridCol w:w="1133"/>
      </w:tblGrid>
      <w:tr w:rsidR="0078408B" w:rsidRPr="006874C4" w:rsidTr="00200152">
        <w:trPr>
          <w:trHeight w:hRule="exact" w:val="555"/>
        </w:trPr>
        <w:tc>
          <w:tcPr>
            <w:tcW w:w="462" w:type="dxa"/>
            <w:shd w:val="clear" w:color="auto" w:fill="DEEAF6"/>
            <w:vAlign w:val="center"/>
          </w:tcPr>
          <w:p w:rsidR="0078408B" w:rsidRPr="006874C4" w:rsidRDefault="0078408B" w:rsidP="00200152">
            <w:pPr>
              <w:spacing w:after="0" w:line="276" w:lineRule="auto"/>
              <w:jc w:val="center"/>
              <w:rPr>
                <w:rFonts w:ascii="Calibri" w:eastAsia="Calibri" w:hAnsi="Calibri" w:cs="Calibri"/>
                <w:b/>
                <w:bCs/>
                <w:sz w:val="20"/>
                <w:szCs w:val="20"/>
                <w:lang w:eastAsia="pl-PL"/>
              </w:rPr>
            </w:pPr>
            <w:r w:rsidRPr="006874C4">
              <w:rPr>
                <w:rFonts w:ascii="Calibri" w:eastAsia="Calibri" w:hAnsi="Calibri" w:cs="Calibri"/>
                <w:b/>
                <w:bCs/>
                <w:sz w:val="20"/>
                <w:szCs w:val="20"/>
                <w:lang w:eastAsia="pl-PL"/>
              </w:rPr>
              <w:t>Lp.</w:t>
            </w:r>
          </w:p>
        </w:tc>
        <w:tc>
          <w:tcPr>
            <w:tcW w:w="7051" w:type="dxa"/>
            <w:shd w:val="clear" w:color="auto" w:fill="DEEAF6"/>
            <w:vAlign w:val="center"/>
          </w:tcPr>
          <w:p w:rsidR="0078408B" w:rsidRPr="006874C4" w:rsidRDefault="0078408B" w:rsidP="002B192C">
            <w:pPr>
              <w:spacing w:after="0" w:line="240" w:lineRule="auto"/>
              <w:jc w:val="center"/>
              <w:rPr>
                <w:rFonts w:ascii="Calibri" w:eastAsia="Calibri" w:hAnsi="Calibri" w:cs="Calibri"/>
                <w:b/>
                <w:bCs/>
                <w:sz w:val="20"/>
                <w:szCs w:val="20"/>
                <w:lang w:eastAsia="pl-PL"/>
              </w:rPr>
            </w:pPr>
            <w:r w:rsidRPr="006874C4">
              <w:rPr>
                <w:rFonts w:ascii="Calibri" w:eastAsia="Calibri" w:hAnsi="Calibri" w:cs="Calibri"/>
                <w:b/>
                <w:bCs/>
                <w:sz w:val="20"/>
                <w:szCs w:val="20"/>
                <w:lang w:eastAsia="pl-PL"/>
              </w:rPr>
              <w:t xml:space="preserve">Kryterium dodatkowe </w:t>
            </w:r>
            <w:r w:rsidRPr="006874C4">
              <w:rPr>
                <w:rFonts w:ascii="Calibri" w:eastAsia="Calibri" w:hAnsi="Calibri" w:cs="Calibri"/>
                <w:b/>
                <w:bCs/>
                <w:sz w:val="20"/>
                <w:szCs w:val="20"/>
                <w:lang w:eastAsia="pl-PL"/>
              </w:rPr>
              <w:br/>
            </w:r>
            <w:r w:rsidRPr="006874C4">
              <w:rPr>
                <w:rFonts w:ascii="Calibri" w:eastAsia="Calibri" w:hAnsi="Calibri" w:cs="Calibri"/>
                <w:sz w:val="20"/>
                <w:szCs w:val="20"/>
                <w:lang w:eastAsia="pl-PL"/>
              </w:rPr>
              <w:t>(punktowane fakultatywnie)</w:t>
            </w:r>
          </w:p>
        </w:tc>
        <w:tc>
          <w:tcPr>
            <w:tcW w:w="1133" w:type="dxa"/>
            <w:shd w:val="clear" w:color="auto" w:fill="DEEAF6"/>
            <w:vAlign w:val="center"/>
          </w:tcPr>
          <w:p w:rsidR="0078408B" w:rsidRPr="006874C4" w:rsidRDefault="0078408B" w:rsidP="002B192C">
            <w:pPr>
              <w:spacing w:after="0" w:line="240" w:lineRule="auto"/>
              <w:jc w:val="center"/>
              <w:rPr>
                <w:rFonts w:ascii="Calibri" w:eastAsia="Calibri" w:hAnsi="Calibri" w:cs="Calibri"/>
                <w:b/>
                <w:bCs/>
                <w:sz w:val="20"/>
                <w:szCs w:val="20"/>
                <w:lang w:eastAsia="pl-PL"/>
              </w:rPr>
            </w:pPr>
            <w:r w:rsidRPr="006874C4">
              <w:rPr>
                <w:rFonts w:ascii="Calibri" w:eastAsia="Calibri" w:hAnsi="Calibri" w:cs="Calibri"/>
                <w:b/>
                <w:bCs/>
                <w:sz w:val="20"/>
                <w:szCs w:val="20"/>
                <w:lang w:eastAsia="pl-PL"/>
              </w:rPr>
              <w:t xml:space="preserve">Waga </w:t>
            </w:r>
            <w:r w:rsidRPr="006874C4">
              <w:rPr>
                <w:rFonts w:ascii="Calibri" w:eastAsia="Calibri" w:hAnsi="Calibri" w:cs="Calibri"/>
                <w:b/>
                <w:bCs/>
                <w:sz w:val="20"/>
                <w:szCs w:val="20"/>
                <w:lang w:eastAsia="pl-PL"/>
              </w:rPr>
              <w:br/>
              <w:t>kryterium</w:t>
            </w:r>
          </w:p>
        </w:tc>
      </w:tr>
      <w:tr w:rsidR="0078408B" w:rsidRPr="006874C4" w:rsidTr="00200152">
        <w:trPr>
          <w:trHeight w:hRule="exact" w:val="340"/>
        </w:trPr>
        <w:tc>
          <w:tcPr>
            <w:tcW w:w="462" w:type="dxa"/>
            <w:vAlign w:val="center"/>
          </w:tcPr>
          <w:p w:rsidR="0078408B" w:rsidRPr="006874C4" w:rsidRDefault="0078408B" w:rsidP="0078408B">
            <w:pPr>
              <w:spacing w:after="0" w:line="276" w:lineRule="auto"/>
              <w:jc w:val="center"/>
              <w:rPr>
                <w:rFonts w:ascii="Calibri" w:eastAsia="Calibri" w:hAnsi="Calibri" w:cs="Calibri"/>
                <w:sz w:val="20"/>
                <w:szCs w:val="20"/>
                <w:lang w:eastAsia="pl-PL"/>
              </w:rPr>
            </w:pPr>
            <w:r w:rsidRPr="006874C4">
              <w:rPr>
                <w:rFonts w:ascii="Calibri" w:eastAsia="Calibri" w:hAnsi="Calibri" w:cs="Calibri"/>
                <w:sz w:val="20"/>
                <w:szCs w:val="20"/>
                <w:lang w:eastAsia="pl-PL"/>
              </w:rPr>
              <w:t>1.</w:t>
            </w:r>
          </w:p>
        </w:tc>
        <w:tc>
          <w:tcPr>
            <w:tcW w:w="7051" w:type="dxa"/>
            <w:vAlign w:val="center"/>
          </w:tcPr>
          <w:p w:rsidR="0078408B" w:rsidRPr="006874C4" w:rsidRDefault="0078408B" w:rsidP="0078408B">
            <w:pPr>
              <w:spacing w:after="0" w:line="276" w:lineRule="auto"/>
              <w:rPr>
                <w:rFonts w:ascii="Calibri" w:eastAsia="Calibri" w:hAnsi="Calibri" w:cs="Calibri"/>
                <w:sz w:val="20"/>
                <w:szCs w:val="20"/>
                <w:lang w:eastAsia="pl-PL"/>
              </w:rPr>
            </w:pPr>
            <w:r w:rsidRPr="006874C4">
              <w:rPr>
                <w:rFonts w:ascii="Calibri" w:eastAsia="Calibri" w:hAnsi="Calibri" w:cs="Calibri"/>
                <w:sz w:val="20"/>
                <w:szCs w:val="20"/>
                <w:lang w:eastAsia="pl-PL"/>
              </w:rPr>
              <w:t xml:space="preserve">Podniesienie głównej sumy </w:t>
            </w:r>
            <w:r w:rsidR="002B192C" w:rsidRPr="006874C4">
              <w:rPr>
                <w:rFonts w:ascii="Calibri" w:eastAsia="Calibri" w:hAnsi="Calibri" w:cs="Calibri"/>
                <w:sz w:val="20"/>
                <w:szCs w:val="20"/>
                <w:lang w:eastAsia="pl-PL"/>
              </w:rPr>
              <w:t xml:space="preserve">gwarancyjnej (Zał. nr </w:t>
            </w:r>
            <w:r w:rsidR="002B192C">
              <w:rPr>
                <w:rFonts w:ascii="Calibri" w:eastAsia="Calibri" w:hAnsi="Calibri" w:cs="Calibri"/>
                <w:sz w:val="20"/>
                <w:szCs w:val="20"/>
                <w:lang w:eastAsia="pl-PL"/>
              </w:rPr>
              <w:t>10</w:t>
            </w:r>
            <w:r w:rsidR="002B192C" w:rsidRPr="004F2B2D">
              <w:rPr>
                <w:rFonts w:ascii="Calibri" w:eastAsia="Calibri" w:hAnsi="Calibri" w:cs="Calibri"/>
                <w:sz w:val="20"/>
                <w:szCs w:val="20"/>
                <w:lang w:eastAsia="pl-PL"/>
              </w:rPr>
              <w:t xml:space="preserve">do SWZ OPZ Cz. VI, </w:t>
            </w:r>
            <w:r w:rsidR="002B192C" w:rsidRPr="006874C4">
              <w:rPr>
                <w:rFonts w:ascii="Calibri" w:eastAsia="Calibri" w:hAnsi="Calibri" w:cs="Calibri"/>
                <w:sz w:val="20"/>
                <w:szCs w:val="20"/>
              </w:rPr>
              <w:t xml:space="preserve">§1 </w:t>
            </w:r>
            <w:r w:rsidR="002B192C" w:rsidRPr="006874C4">
              <w:rPr>
                <w:rFonts w:ascii="Calibri" w:eastAsia="Calibri" w:hAnsi="Calibri" w:cs="Calibri"/>
                <w:sz w:val="20"/>
                <w:szCs w:val="20"/>
                <w:lang w:eastAsia="pl-PL"/>
              </w:rPr>
              <w:t>pkt. 3</w:t>
            </w:r>
            <w:r w:rsidR="004F2B2D">
              <w:rPr>
                <w:rFonts w:ascii="Calibri" w:eastAsia="Calibri" w:hAnsi="Calibri" w:cs="Calibri"/>
                <w:sz w:val="20"/>
                <w:szCs w:val="20"/>
                <w:lang w:eastAsia="pl-PL"/>
              </w:rPr>
              <w:t>.1.</w:t>
            </w:r>
            <w:r w:rsidRPr="006874C4">
              <w:rPr>
                <w:rFonts w:ascii="Calibri" w:eastAsia="Calibri" w:hAnsi="Calibri" w:cs="Calibri"/>
                <w:sz w:val="20"/>
                <w:szCs w:val="20"/>
                <w:lang w:eastAsia="pl-PL"/>
              </w:rPr>
              <w:t>)</w:t>
            </w:r>
          </w:p>
        </w:tc>
        <w:tc>
          <w:tcPr>
            <w:tcW w:w="1133" w:type="dxa"/>
            <w:vAlign w:val="center"/>
          </w:tcPr>
          <w:p w:rsidR="0078408B" w:rsidRPr="006874C4" w:rsidRDefault="0078408B" w:rsidP="0078408B">
            <w:pPr>
              <w:spacing w:after="0" w:line="276" w:lineRule="auto"/>
              <w:jc w:val="center"/>
              <w:rPr>
                <w:rFonts w:ascii="Calibri" w:eastAsia="Calibri" w:hAnsi="Calibri" w:cs="Calibri"/>
                <w:sz w:val="20"/>
                <w:szCs w:val="20"/>
                <w:lang w:eastAsia="pl-PL"/>
              </w:rPr>
            </w:pPr>
            <w:r w:rsidRPr="006874C4">
              <w:rPr>
                <w:rFonts w:ascii="Calibri" w:eastAsia="Calibri" w:hAnsi="Calibri" w:cs="Calibri"/>
                <w:sz w:val="20"/>
                <w:szCs w:val="20"/>
                <w:lang w:eastAsia="pl-PL"/>
              </w:rPr>
              <w:t>70%</w:t>
            </w:r>
          </w:p>
        </w:tc>
      </w:tr>
      <w:tr w:rsidR="0078408B" w:rsidRPr="006874C4" w:rsidTr="00200152">
        <w:trPr>
          <w:trHeight w:hRule="exact" w:val="340"/>
        </w:trPr>
        <w:tc>
          <w:tcPr>
            <w:tcW w:w="462" w:type="dxa"/>
            <w:vAlign w:val="center"/>
          </w:tcPr>
          <w:p w:rsidR="0078408B" w:rsidRPr="006874C4" w:rsidRDefault="0078408B" w:rsidP="0078408B">
            <w:pPr>
              <w:spacing w:after="0" w:line="276" w:lineRule="auto"/>
              <w:jc w:val="center"/>
              <w:rPr>
                <w:rFonts w:ascii="Calibri" w:eastAsia="Calibri" w:hAnsi="Calibri" w:cs="Calibri"/>
                <w:sz w:val="20"/>
                <w:szCs w:val="20"/>
                <w:lang w:eastAsia="pl-PL"/>
              </w:rPr>
            </w:pPr>
            <w:r w:rsidRPr="006874C4">
              <w:rPr>
                <w:rFonts w:ascii="Calibri" w:eastAsia="Calibri" w:hAnsi="Calibri" w:cs="Calibri"/>
                <w:sz w:val="20"/>
                <w:szCs w:val="20"/>
                <w:lang w:eastAsia="pl-PL"/>
              </w:rPr>
              <w:t>2.</w:t>
            </w:r>
          </w:p>
        </w:tc>
        <w:tc>
          <w:tcPr>
            <w:tcW w:w="7051" w:type="dxa"/>
            <w:vAlign w:val="center"/>
          </w:tcPr>
          <w:p w:rsidR="0078408B" w:rsidRPr="006874C4" w:rsidRDefault="0078408B" w:rsidP="0078408B">
            <w:pPr>
              <w:spacing w:after="0" w:line="276" w:lineRule="auto"/>
              <w:rPr>
                <w:rFonts w:ascii="Calibri" w:eastAsia="Calibri" w:hAnsi="Calibri" w:cs="Calibri"/>
                <w:sz w:val="20"/>
                <w:szCs w:val="20"/>
                <w:lang w:eastAsia="pl-PL"/>
              </w:rPr>
            </w:pPr>
            <w:r w:rsidRPr="006874C4">
              <w:rPr>
                <w:rFonts w:ascii="Calibri" w:eastAsia="Calibri" w:hAnsi="Calibri" w:cs="Calibri"/>
                <w:sz w:val="20"/>
                <w:szCs w:val="20"/>
                <w:lang w:eastAsia="pl-PL"/>
              </w:rPr>
              <w:t>Podniesienie limitu Kl</w:t>
            </w:r>
            <w:r w:rsidR="002B192C">
              <w:rPr>
                <w:rFonts w:ascii="Calibri" w:eastAsia="Calibri" w:hAnsi="Calibri" w:cs="Calibri"/>
                <w:sz w:val="20"/>
                <w:szCs w:val="20"/>
                <w:lang w:eastAsia="pl-PL"/>
              </w:rPr>
              <w:t>.</w:t>
            </w:r>
            <w:r w:rsidRPr="006874C4">
              <w:rPr>
                <w:rFonts w:ascii="Calibri" w:eastAsia="Calibri" w:hAnsi="Calibri" w:cs="Calibri"/>
                <w:sz w:val="20"/>
                <w:szCs w:val="20"/>
                <w:lang w:eastAsia="pl-PL"/>
              </w:rPr>
              <w:t xml:space="preserve"> reprezentantów (</w:t>
            </w:r>
            <w:r w:rsidR="002B192C" w:rsidRPr="006874C4">
              <w:rPr>
                <w:rFonts w:ascii="Calibri" w:eastAsia="Calibri" w:hAnsi="Calibri" w:cs="Calibri"/>
                <w:sz w:val="20"/>
                <w:szCs w:val="20"/>
                <w:lang w:eastAsia="pl-PL"/>
              </w:rPr>
              <w:t xml:space="preserve">Zał. nr </w:t>
            </w:r>
            <w:r w:rsidR="002B192C">
              <w:rPr>
                <w:rFonts w:ascii="Calibri" w:eastAsia="Calibri" w:hAnsi="Calibri" w:cs="Calibri"/>
                <w:sz w:val="20"/>
                <w:szCs w:val="20"/>
                <w:lang w:eastAsia="pl-PL"/>
              </w:rPr>
              <w:t>10</w:t>
            </w:r>
            <w:r w:rsidR="002B192C" w:rsidRPr="006874C4">
              <w:rPr>
                <w:rFonts w:ascii="Calibri" w:eastAsia="Calibri" w:hAnsi="Calibri" w:cs="Calibri"/>
                <w:sz w:val="20"/>
                <w:szCs w:val="20"/>
                <w:lang w:eastAsia="pl-PL"/>
              </w:rPr>
              <w:t xml:space="preserve"> do </w:t>
            </w:r>
            <w:r w:rsidR="002B192C" w:rsidRPr="004F2B2D">
              <w:rPr>
                <w:rFonts w:ascii="Calibri" w:eastAsia="Calibri" w:hAnsi="Calibri" w:cs="Calibri"/>
                <w:sz w:val="20"/>
                <w:szCs w:val="20"/>
                <w:lang w:eastAsia="pl-PL"/>
              </w:rPr>
              <w:t>SWZ OPZ Cz.</w:t>
            </w:r>
            <w:r w:rsidR="002B192C" w:rsidRPr="006874C4">
              <w:rPr>
                <w:rFonts w:ascii="Calibri" w:eastAsia="Calibri" w:hAnsi="Calibri" w:cs="Calibri"/>
                <w:sz w:val="20"/>
                <w:szCs w:val="20"/>
                <w:lang w:eastAsia="pl-PL"/>
              </w:rPr>
              <w:t xml:space="preserve"> VI, </w:t>
            </w:r>
            <w:r w:rsidR="002B192C" w:rsidRPr="006874C4">
              <w:rPr>
                <w:rFonts w:ascii="Calibri" w:eastAsia="Calibri" w:hAnsi="Calibri" w:cs="Calibri"/>
                <w:sz w:val="20"/>
                <w:szCs w:val="20"/>
              </w:rPr>
              <w:t xml:space="preserve">§1 </w:t>
            </w:r>
            <w:r w:rsidR="002B192C" w:rsidRPr="006874C4">
              <w:rPr>
                <w:rFonts w:ascii="Calibri" w:eastAsia="Calibri" w:hAnsi="Calibri" w:cs="Calibri"/>
                <w:sz w:val="20"/>
                <w:szCs w:val="20"/>
                <w:lang w:eastAsia="pl-PL"/>
              </w:rPr>
              <w:t>pkt. 4.2.4</w:t>
            </w:r>
            <w:r w:rsidRPr="006874C4">
              <w:rPr>
                <w:rFonts w:ascii="Calibri" w:eastAsia="Calibri" w:hAnsi="Calibri" w:cs="Calibri"/>
                <w:sz w:val="20"/>
                <w:szCs w:val="20"/>
                <w:lang w:eastAsia="pl-PL"/>
              </w:rPr>
              <w:t>)</w:t>
            </w:r>
          </w:p>
        </w:tc>
        <w:tc>
          <w:tcPr>
            <w:tcW w:w="1133" w:type="dxa"/>
            <w:vAlign w:val="center"/>
          </w:tcPr>
          <w:p w:rsidR="0078408B" w:rsidRPr="006874C4" w:rsidRDefault="0078408B" w:rsidP="0078408B">
            <w:pPr>
              <w:spacing w:after="0" w:line="276" w:lineRule="auto"/>
              <w:jc w:val="center"/>
              <w:rPr>
                <w:rFonts w:ascii="Calibri" w:eastAsia="Calibri" w:hAnsi="Calibri" w:cs="Calibri"/>
                <w:sz w:val="20"/>
                <w:szCs w:val="20"/>
                <w:lang w:eastAsia="pl-PL"/>
              </w:rPr>
            </w:pPr>
            <w:r w:rsidRPr="006874C4">
              <w:rPr>
                <w:rFonts w:ascii="Calibri" w:eastAsia="Calibri" w:hAnsi="Calibri" w:cs="Calibri"/>
                <w:sz w:val="20"/>
                <w:szCs w:val="20"/>
                <w:lang w:eastAsia="pl-PL"/>
              </w:rPr>
              <w:t>30%</w:t>
            </w:r>
          </w:p>
        </w:tc>
      </w:tr>
    </w:tbl>
    <w:p w:rsidR="0078408B" w:rsidRDefault="0078408B" w:rsidP="00084189">
      <w:pPr>
        <w:snapToGrid w:val="0"/>
        <w:spacing w:after="0" w:line="276" w:lineRule="auto"/>
        <w:jc w:val="both"/>
        <w:rPr>
          <w:rFonts w:ascii="Calibri" w:eastAsia="Calibri" w:hAnsi="Calibri" w:cs="Calibri"/>
          <w:sz w:val="20"/>
          <w:szCs w:val="20"/>
        </w:rPr>
      </w:pPr>
    </w:p>
    <w:p w:rsidR="006874C4" w:rsidRPr="00084189" w:rsidRDefault="006874C4" w:rsidP="00084189">
      <w:pPr>
        <w:pStyle w:val="Akapitzlist"/>
        <w:numPr>
          <w:ilvl w:val="1"/>
          <w:numId w:val="3"/>
        </w:numPr>
        <w:spacing w:after="0" w:line="276" w:lineRule="auto"/>
        <w:ind w:left="993" w:hanging="567"/>
        <w:jc w:val="both"/>
        <w:rPr>
          <w:rFonts w:ascii="Calibri" w:eastAsia="Calibri" w:hAnsi="Calibri" w:cs="Calibri"/>
          <w:sz w:val="20"/>
          <w:szCs w:val="20"/>
        </w:rPr>
      </w:pPr>
      <w:r w:rsidRPr="00084189">
        <w:rPr>
          <w:rFonts w:ascii="Calibri" w:eastAsia="Calibri" w:hAnsi="Calibri" w:cs="Calibri"/>
          <w:sz w:val="20"/>
          <w:szCs w:val="20"/>
        </w:rPr>
        <w:t>Kryterium dodatkowe</w:t>
      </w:r>
      <w:r w:rsidR="00084189">
        <w:rPr>
          <w:rFonts w:ascii="Calibri" w:eastAsia="Calibri" w:hAnsi="Calibri" w:cs="Calibri"/>
          <w:sz w:val="20"/>
          <w:szCs w:val="20"/>
        </w:rPr>
        <w:t>:</w:t>
      </w:r>
      <w:r w:rsidRPr="00084189">
        <w:rPr>
          <w:rFonts w:ascii="Calibri" w:eastAsia="Calibri" w:hAnsi="Calibri" w:cs="Calibri"/>
          <w:sz w:val="20"/>
          <w:szCs w:val="20"/>
        </w:rPr>
        <w:t xml:space="preserve"> „</w:t>
      </w:r>
      <w:r w:rsidRPr="00084189">
        <w:rPr>
          <w:rFonts w:ascii="Calibri" w:eastAsia="Calibri" w:hAnsi="Calibri" w:cs="Calibri"/>
          <w:sz w:val="20"/>
          <w:szCs w:val="20"/>
          <w:lang w:eastAsia="pl-PL"/>
        </w:rPr>
        <w:t>Podniesienie głównej sumy gwarancyjnej (</w:t>
      </w:r>
      <w:r w:rsidR="002B192C" w:rsidRPr="006874C4">
        <w:rPr>
          <w:rFonts w:ascii="Calibri" w:eastAsia="Calibri" w:hAnsi="Calibri" w:cs="Calibri"/>
          <w:sz w:val="20"/>
          <w:szCs w:val="20"/>
          <w:lang w:eastAsia="pl-PL"/>
        </w:rPr>
        <w:t>Zał</w:t>
      </w:r>
      <w:r w:rsidR="002B192C" w:rsidRPr="004F2B2D">
        <w:rPr>
          <w:rFonts w:ascii="Calibri" w:eastAsia="Calibri" w:hAnsi="Calibri" w:cs="Calibri"/>
          <w:sz w:val="20"/>
          <w:szCs w:val="20"/>
          <w:lang w:eastAsia="pl-PL"/>
        </w:rPr>
        <w:t xml:space="preserve">. nr 10 do SWZ </w:t>
      </w:r>
      <w:r w:rsidR="002B192C" w:rsidRPr="006874C4">
        <w:rPr>
          <w:rFonts w:ascii="Calibri" w:eastAsia="Calibri" w:hAnsi="Calibri" w:cs="Calibri"/>
          <w:sz w:val="20"/>
          <w:szCs w:val="20"/>
          <w:lang w:eastAsia="pl-PL"/>
        </w:rPr>
        <w:t>OPZ Cz. VI, §1 pkt. 3</w:t>
      </w:r>
      <w:r w:rsidR="004F2B2D">
        <w:rPr>
          <w:rFonts w:ascii="Calibri" w:eastAsia="Calibri" w:hAnsi="Calibri" w:cs="Calibri"/>
          <w:sz w:val="20"/>
          <w:szCs w:val="20"/>
          <w:lang w:eastAsia="pl-PL"/>
        </w:rPr>
        <w:t>.1.</w:t>
      </w:r>
      <w:r w:rsidRPr="00084189">
        <w:rPr>
          <w:rFonts w:ascii="Calibri" w:eastAsia="Calibri" w:hAnsi="Calibri" w:cs="Calibri"/>
          <w:sz w:val="20"/>
          <w:szCs w:val="20"/>
          <w:lang w:eastAsia="pl-PL"/>
        </w:rPr>
        <w:t>)</w:t>
      </w:r>
      <w:r w:rsidRPr="00084189">
        <w:rPr>
          <w:rFonts w:ascii="Calibri" w:eastAsia="Calibri" w:hAnsi="Calibri" w:cs="Calibri"/>
          <w:sz w:val="20"/>
          <w:szCs w:val="20"/>
        </w:rPr>
        <w:t xml:space="preserve">” </w:t>
      </w:r>
      <w:r w:rsidR="002B192C" w:rsidRPr="006874C4">
        <w:rPr>
          <w:rFonts w:ascii="Calibri" w:eastAsia="Calibri" w:hAnsi="Calibri" w:cs="Calibri"/>
          <w:sz w:val="20"/>
          <w:szCs w:val="20"/>
        </w:rPr>
        <w:t>będzie oceniane na podstawie wysokości podniesienia głównej sumy gwarancyjnej zaoferowanego przez Wykonawcę w ocenianej ofercie (na podstawie wypełnionej tabeli „TABELA: KRYTERIA DODATKOWE” zawartej w ofercie), a liczba punktów zostanie obliczona według wzoru</w:t>
      </w:r>
      <w:r w:rsidRPr="00084189">
        <w:rPr>
          <w:rFonts w:ascii="Calibri" w:eastAsia="Calibri" w:hAnsi="Calibri" w:cs="Calibri"/>
          <w:sz w:val="20"/>
          <w:szCs w:val="20"/>
        </w:rPr>
        <w:t>:</w:t>
      </w:r>
    </w:p>
    <w:p w:rsidR="006874C4" w:rsidRPr="00084189" w:rsidRDefault="006B4F9F" w:rsidP="00084189">
      <w:pPr>
        <w:spacing w:after="0"/>
        <w:ind w:left="567"/>
        <w:jc w:val="both"/>
        <w:rPr>
          <w:sz w:val="20"/>
          <w:szCs w:val="20"/>
        </w:rPr>
      </w:pPr>
      <m:oMathPara>
        <m:oMath>
          <m:sSub>
            <m:sSubPr>
              <m:ctrlPr>
                <w:rPr>
                  <w:rFonts w:ascii="Cambria Math" w:hAnsi="Cambria Math"/>
                  <w:i/>
                </w:rPr>
              </m:ctrlPr>
            </m:sSubPr>
            <m:e>
              <m:r>
                <w:rPr>
                  <w:rFonts w:ascii="Cambria Math" w:hAnsi="Cambria Math"/>
                </w:rPr>
                <m:t>P</m:t>
              </m:r>
            </m:e>
            <m:sub>
              <m:r>
                <w:rPr>
                  <w:rFonts w:ascii="Cambria Math" w:hAnsi="Cambria Math"/>
                </w:rPr>
                <m:t>k1</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o</m:t>
                  </m:r>
                </m:sub>
              </m:sSub>
            </m:num>
            <m:den>
              <m:sSub>
                <m:sSubPr>
                  <m:ctrlPr>
                    <w:rPr>
                      <w:rFonts w:ascii="Cambria Math" w:hAnsi="Cambria Math"/>
                      <w:i/>
                    </w:rPr>
                  </m:ctrlPr>
                </m:sSubPr>
                <m:e>
                  <m:r>
                    <w:rPr>
                      <w:rFonts w:ascii="Cambria Math" w:hAnsi="Cambria Math"/>
                    </w:rPr>
                    <m:t>S</m:t>
                  </m:r>
                </m:e>
                <m:sub>
                  <m:r>
                    <w:rPr>
                      <w:rFonts w:ascii="Cambria Math" w:hAnsi="Cambria Math"/>
                    </w:rPr>
                    <m:t>n</m:t>
                  </m:r>
                </m:sub>
              </m:sSub>
            </m:den>
          </m:f>
          <m:r>
            <w:rPr>
              <w:rFonts w:ascii="Cambria Math" w:hAnsi="Cambria Math"/>
            </w:rPr>
            <m:t xml:space="preserve"> x </m:t>
          </m:r>
          <m:sSub>
            <m:sSubPr>
              <m:ctrlPr>
                <w:rPr>
                  <w:rFonts w:ascii="Cambria Math" w:hAnsi="Cambria Math"/>
                  <w:i/>
                </w:rPr>
              </m:ctrlPr>
            </m:sSubPr>
            <m:e>
              <m:r>
                <w:rPr>
                  <w:rFonts w:ascii="Cambria Math" w:hAnsi="Cambria Math"/>
                </w:rPr>
                <m:t>W</m:t>
              </m:r>
            </m:e>
            <m:sub>
              <m:r>
                <w:rPr>
                  <w:rFonts w:ascii="Cambria Math" w:hAnsi="Cambria Math"/>
                </w:rPr>
                <m:t>k1</m:t>
              </m:r>
            </m:sub>
          </m:sSub>
          <m:r>
            <w:rPr>
              <w:rFonts w:ascii="Cambria Math" w:hAnsi="Cambria Math"/>
            </w:rPr>
            <m:t xml:space="preserve"> x 100</m:t>
          </m:r>
        </m:oMath>
      </m:oMathPara>
    </w:p>
    <w:p w:rsidR="006874C4" w:rsidRPr="006874C4" w:rsidRDefault="006874C4" w:rsidP="00084189">
      <w:pPr>
        <w:spacing w:after="120" w:line="276" w:lineRule="auto"/>
        <w:ind w:left="993"/>
        <w:jc w:val="both"/>
        <w:rPr>
          <w:rFonts w:ascii="Calibri" w:eastAsia="Calibri" w:hAnsi="Calibri" w:cs="Calibri"/>
          <w:sz w:val="20"/>
          <w:szCs w:val="20"/>
        </w:rPr>
      </w:pPr>
      <w:r w:rsidRPr="006874C4">
        <w:rPr>
          <w:rFonts w:ascii="Calibri" w:eastAsia="Calibri" w:hAnsi="Calibri" w:cs="Calibri"/>
          <w:sz w:val="20"/>
          <w:szCs w:val="20"/>
        </w:rPr>
        <w:t>gdzie:</w:t>
      </w:r>
    </w:p>
    <w:p w:rsidR="006874C4" w:rsidRPr="004F2B2D" w:rsidRDefault="006B4F9F" w:rsidP="00084189">
      <w:pPr>
        <w:spacing w:after="0" w:line="276" w:lineRule="auto"/>
        <w:ind w:left="993"/>
        <w:jc w:val="both"/>
        <w:rPr>
          <w:rFonts w:ascii="Calibri" w:eastAsia="Calibri" w:hAnsi="Calibri" w:cs="Calibri"/>
          <w:sz w:val="20"/>
          <w:szCs w:val="20"/>
        </w:rPr>
      </w:pPr>
      <m:oMath>
        <m:sSub>
          <m:sSubPr>
            <m:ctrlPr>
              <w:rPr>
                <w:rFonts w:ascii="Cambria Math" w:hAnsi="Cambria Math"/>
                <w:i/>
              </w:rPr>
            </m:ctrlPr>
          </m:sSubPr>
          <m:e>
            <m:r>
              <w:rPr>
                <w:rFonts w:ascii="Cambria Math" w:hAnsi="Cambria Math"/>
              </w:rPr>
              <m:t>P</m:t>
            </m:r>
          </m:e>
          <m:sub>
            <m:r>
              <w:rPr>
                <w:rFonts w:ascii="Cambria Math" w:hAnsi="Cambria Math"/>
              </w:rPr>
              <m:t>k1</m:t>
            </m:r>
          </m:sub>
        </m:sSub>
      </m:oMath>
      <w:r w:rsidR="006874C4" w:rsidRPr="006874C4">
        <w:rPr>
          <w:rFonts w:ascii="Calibri" w:eastAsia="Calibri" w:hAnsi="Calibri" w:cs="Calibri"/>
          <w:sz w:val="20"/>
          <w:szCs w:val="20"/>
        </w:rPr>
        <w:t xml:space="preserve">– liczba punktów przyznanych ocenianej ofercie w Części </w:t>
      </w:r>
      <w:r w:rsidR="00A63F16">
        <w:rPr>
          <w:rFonts w:ascii="Calibri" w:eastAsia="Calibri" w:hAnsi="Calibri" w:cs="Calibri"/>
          <w:sz w:val="20"/>
          <w:szCs w:val="20"/>
        </w:rPr>
        <w:t>6</w:t>
      </w:r>
      <w:r w:rsidR="006874C4" w:rsidRPr="006874C4">
        <w:rPr>
          <w:rFonts w:ascii="Calibri" w:eastAsia="Calibri" w:hAnsi="Calibri" w:cs="Calibri"/>
          <w:sz w:val="20"/>
          <w:szCs w:val="20"/>
        </w:rPr>
        <w:t xml:space="preserve"> w ramach kryterium dodatkowego</w:t>
      </w:r>
      <w:r w:rsidR="00084189">
        <w:rPr>
          <w:rFonts w:ascii="Calibri" w:eastAsia="Calibri" w:hAnsi="Calibri" w:cs="Calibri"/>
          <w:sz w:val="20"/>
          <w:szCs w:val="20"/>
        </w:rPr>
        <w:t>:</w:t>
      </w:r>
      <w:r w:rsidR="006874C4" w:rsidRPr="006874C4">
        <w:rPr>
          <w:rFonts w:ascii="Calibri" w:eastAsia="Calibri" w:hAnsi="Calibri" w:cs="Calibri"/>
          <w:sz w:val="20"/>
          <w:szCs w:val="20"/>
        </w:rPr>
        <w:t xml:space="preserve"> „Podniesienie </w:t>
      </w:r>
      <w:r w:rsidR="006874C4" w:rsidRPr="004F2B2D">
        <w:rPr>
          <w:rFonts w:ascii="Calibri" w:eastAsia="Calibri" w:hAnsi="Calibri" w:cs="Calibri"/>
          <w:sz w:val="20"/>
          <w:szCs w:val="20"/>
        </w:rPr>
        <w:t>głównej sumy gwarancyjnej (</w:t>
      </w:r>
      <w:r w:rsidR="002B192C" w:rsidRPr="004F2B2D">
        <w:rPr>
          <w:rFonts w:ascii="Calibri" w:eastAsia="Calibri" w:hAnsi="Calibri" w:cs="Calibri"/>
          <w:sz w:val="20"/>
          <w:szCs w:val="20"/>
        </w:rPr>
        <w:t>Zał. nr 10 do SWZ OPZ Cz. VI, §1 pkt. 3</w:t>
      </w:r>
      <w:r w:rsidR="004F2B2D" w:rsidRPr="004F2B2D">
        <w:rPr>
          <w:rFonts w:ascii="Calibri" w:eastAsia="Calibri" w:hAnsi="Calibri" w:cs="Calibri"/>
          <w:sz w:val="20"/>
          <w:szCs w:val="20"/>
        </w:rPr>
        <w:t>.1.</w:t>
      </w:r>
      <w:r w:rsidR="006874C4" w:rsidRPr="004F2B2D">
        <w:rPr>
          <w:rFonts w:ascii="Calibri" w:eastAsia="Calibri" w:hAnsi="Calibri" w:cs="Calibri"/>
          <w:sz w:val="20"/>
          <w:szCs w:val="20"/>
        </w:rPr>
        <w:t>)”</w:t>
      </w:r>
    </w:p>
    <w:p w:rsidR="006874C4" w:rsidRPr="004F2B2D" w:rsidRDefault="006B4F9F" w:rsidP="00084189">
      <w:pPr>
        <w:spacing w:after="0" w:line="276" w:lineRule="auto"/>
        <w:ind w:left="993"/>
        <w:jc w:val="both"/>
        <w:rPr>
          <w:rFonts w:ascii="Calibri" w:eastAsia="Calibri" w:hAnsi="Calibri" w:cs="Calibri"/>
          <w:sz w:val="20"/>
          <w:szCs w:val="20"/>
        </w:rPr>
      </w:pPr>
      <m:oMath>
        <m:sSub>
          <m:sSubPr>
            <m:ctrlPr>
              <w:rPr>
                <w:rFonts w:ascii="Cambria Math" w:hAnsi="Cambria Math"/>
                <w:i/>
              </w:rPr>
            </m:ctrlPr>
          </m:sSubPr>
          <m:e>
            <m:r>
              <w:rPr>
                <w:rFonts w:ascii="Cambria Math" w:hAnsi="Cambria Math"/>
              </w:rPr>
              <m:t>S</m:t>
            </m:r>
          </m:e>
          <m:sub>
            <m:r>
              <w:rPr>
                <w:rFonts w:ascii="Cambria Math" w:hAnsi="Cambria Math"/>
              </w:rPr>
              <m:t>o</m:t>
            </m:r>
          </m:sub>
        </m:sSub>
      </m:oMath>
      <w:r w:rsidR="006874C4" w:rsidRPr="004F2B2D">
        <w:rPr>
          <w:rFonts w:ascii="Calibri" w:eastAsia="Calibri" w:hAnsi="Calibri" w:cs="Calibri"/>
          <w:sz w:val="20"/>
          <w:szCs w:val="20"/>
        </w:rPr>
        <w:t>–  wysokość sumy gwarancyjnejzawarta w ocenianej ofercie</w:t>
      </w:r>
    </w:p>
    <w:p w:rsidR="006874C4" w:rsidRPr="004F2B2D" w:rsidRDefault="006B4F9F" w:rsidP="00084189">
      <w:pPr>
        <w:spacing w:after="0" w:line="276" w:lineRule="auto"/>
        <w:ind w:left="993"/>
        <w:jc w:val="both"/>
        <w:rPr>
          <w:rFonts w:ascii="Calibri" w:eastAsia="Calibri" w:hAnsi="Calibri" w:cs="Calibri"/>
          <w:sz w:val="20"/>
          <w:szCs w:val="20"/>
        </w:rPr>
      </w:pPr>
      <m:oMath>
        <m:sSub>
          <m:sSubPr>
            <m:ctrlPr>
              <w:rPr>
                <w:rFonts w:ascii="Cambria Math" w:hAnsi="Cambria Math"/>
                <w:i/>
              </w:rPr>
            </m:ctrlPr>
          </m:sSubPr>
          <m:e>
            <m:r>
              <w:rPr>
                <w:rFonts w:ascii="Cambria Math" w:hAnsi="Cambria Math"/>
              </w:rPr>
              <m:t>S</m:t>
            </m:r>
          </m:e>
          <m:sub>
            <m:r>
              <w:rPr>
                <w:rFonts w:ascii="Cambria Math" w:hAnsi="Cambria Math"/>
              </w:rPr>
              <m:t>n</m:t>
            </m:r>
          </m:sub>
        </m:sSub>
      </m:oMath>
      <w:r w:rsidR="006874C4" w:rsidRPr="004F2B2D">
        <w:rPr>
          <w:rFonts w:ascii="Calibri" w:eastAsia="Calibri" w:hAnsi="Calibri" w:cs="Calibri"/>
          <w:sz w:val="20"/>
          <w:szCs w:val="20"/>
        </w:rPr>
        <w:t>– najwyższa zaoferowana wysokość sumy gwarancyjnej spośród złożonych ofert</w:t>
      </w:r>
    </w:p>
    <w:p w:rsidR="006874C4" w:rsidRPr="006874C4" w:rsidRDefault="006B4F9F" w:rsidP="00084189">
      <w:pPr>
        <w:snapToGrid w:val="0"/>
        <w:spacing w:after="0" w:line="276" w:lineRule="auto"/>
        <w:ind w:left="993"/>
        <w:jc w:val="both"/>
        <w:rPr>
          <w:rFonts w:ascii="Calibri" w:eastAsia="Calibri" w:hAnsi="Calibri" w:cs="Calibri"/>
          <w:sz w:val="20"/>
          <w:szCs w:val="20"/>
        </w:rPr>
      </w:pPr>
      <m:oMath>
        <m:sSub>
          <m:sSubPr>
            <m:ctrlPr>
              <w:rPr>
                <w:rFonts w:ascii="Cambria Math" w:hAnsi="Cambria Math"/>
                <w:i/>
              </w:rPr>
            </m:ctrlPr>
          </m:sSubPr>
          <m:e>
            <m:r>
              <w:rPr>
                <w:rFonts w:ascii="Cambria Math" w:hAnsi="Cambria Math"/>
              </w:rPr>
              <m:t>W</m:t>
            </m:r>
          </m:e>
          <m:sub>
            <m:r>
              <w:rPr>
                <w:rFonts w:ascii="Cambria Math" w:hAnsi="Cambria Math"/>
              </w:rPr>
              <m:t>k1</m:t>
            </m:r>
          </m:sub>
        </m:sSub>
      </m:oMath>
      <w:r w:rsidR="006874C4" w:rsidRPr="004F2B2D">
        <w:rPr>
          <w:rFonts w:ascii="Calibri" w:eastAsia="Calibri" w:hAnsi="Calibri" w:cs="Calibri"/>
          <w:sz w:val="20"/>
          <w:szCs w:val="20"/>
        </w:rPr>
        <w:t>– waga dlakryterium dodatkowego</w:t>
      </w:r>
      <w:r w:rsidR="00084189" w:rsidRPr="004F2B2D">
        <w:rPr>
          <w:rFonts w:ascii="Calibri" w:eastAsia="Calibri" w:hAnsi="Calibri" w:cs="Calibri"/>
          <w:sz w:val="20"/>
          <w:szCs w:val="20"/>
        </w:rPr>
        <w:t>:</w:t>
      </w:r>
      <w:r w:rsidR="006874C4" w:rsidRPr="004F2B2D">
        <w:rPr>
          <w:rFonts w:ascii="Calibri" w:eastAsia="Calibri" w:hAnsi="Calibri" w:cs="Calibri"/>
          <w:sz w:val="20"/>
          <w:szCs w:val="20"/>
        </w:rPr>
        <w:t xml:space="preserve"> „Podniesienie głównej sumy gwarancyjnej (</w:t>
      </w:r>
      <w:r w:rsidR="002B192C" w:rsidRPr="004F2B2D">
        <w:rPr>
          <w:rFonts w:ascii="Calibri" w:eastAsia="Calibri" w:hAnsi="Calibri" w:cs="Calibri"/>
          <w:sz w:val="20"/>
          <w:szCs w:val="20"/>
        </w:rPr>
        <w:t>Zał. nr 10 do SWZ OPZ Cz. VI, §</w:t>
      </w:r>
      <w:r w:rsidR="002B192C" w:rsidRPr="006874C4">
        <w:rPr>
          <w:rFonts w:ascii="Calibri" w:eastAsia="Calibri" w:hAnsi="Calibri" w:cs="Calibri"/>
          <w:sz w:val="20"/>
          <w:szCs w:val="20"/>
        </w:rPr>
        <w:t>1 pkt. 3</w:t>
      </w:r>
      <w:r w:rsidR="004F2B2D">
        <w:rPr>
          <w:rFonts w:ascii="Calibri" w:eastAsia="Calibri" w:hAnsi="Calibri" w:cs="Calibri"/>
          <w:sz w:val="20"/>
          <w:szCs w:val="20"/>
        </w:rPr>
        <w:t>.1.</w:t>
      </w:r>
      <w:r w:rsidR="006874C4" w:rsidRPr="006874C4">
        <w:rPr>
          <w:rFonts w:ascii="Calibri" w:eastAsia="Calibri" w:hAnsi="Calibri" w:cs="Calibri"/>
          <w:sz w:val="20"/>
          <w:szCs w:val="20"/>
        </w:rPr>
        <w:t>)” (70%) w postaci ułamka dziesiętnego (0,7)</w:t>
      </w:r>
    </w:p>
    <w:p w:rsidR="006874C4" w:rsidRPr="006874C4" w:rsidRDefault="006874C4" w:rsidP="00084189">
      <w:pPr>
        <w:snapToGrid w:val="0"/>
        <w:spacing w:after="0" w:line="276" w:lineRule="auto"/>
        <w:jc w:val="both"/>
        <w:rPr>
          <w:rFonts w:ascii="Calibri" w:eastAsia="Calibri" w:hAnsi="Calibri" w:cs="Calibri"/>
          <w:sz w:val="20"/>
          <w:szCs w:val="20"/>
        </w:rPr>
      </w:pPr>
    </w:p>
    <w:p w:rsidR="006874C4" w:rsidRPr="006874C4" w:rsidRDefault="006874C4" w:rsidP="00084189">
      <w:pPr>
        <w:pStyle w:val="Akapitzlist"/>
        <w:numPr>
          <w:ilvl w:val="1"/>
          <w:numId w:val="3"/>
        </w:numPr>
        <w:spacing w:after="0" w:line="276" w:lineRule="auto"/>
        <w:ind w:left="993" w:hanging="567"/>
        <w:jc w:val="both"/>
        <w:rPr>
          <w:rFonts w:ascii="Calibri" w:eastAsia="Calibri" w:hAnsi="Calibri" w:cs="Calibri"/>
          <w:sz w:val="20"/>
          <w:szCs w:val="20"/>
        </w:rPr>
      </w:pPr>
      <w:r w:rsidRPr="006874C4">
        <w:rPr>
          <w:rFonts w:ascii="Calibri" w:eastAsia="Calibri" w:hAnsi="Calibri" w:cs="Calibri"/>
          <w:sz w:val="20"/>
          <w:szCs w:val="20"/>
        </w:rPr>
        <w:t>Kryterium dodatkowe</w:t>
      </w:r>
      <w:r w:rsidR="00084189">
        <w:rPr>
          <w:rFonts w:ascii="Calibri" w:eastAsia="Calibri" w:hAnsi="Calibri" w:cs="Calibri"/>
          <w:sz w:val="20"/>
          <w:szCs w:val="20"/>
        </w:rPr>
        <w:t xml:space="preserve">: </w:t>
      </w:r>
      <w:r w:rsidRPr="006874C4">
        <w:rPr>
          <w:rFonts w:ascii="Calibri" w:eastAsia="Calibri" w:hAnsi="Calibri" w:cs="Calibri"/>
          <w:sz w:val="20"/>
          <w:szCs w:val="20"/>
        </w:rPr>
        <w:t>„</w:t>
      </w:r>
      <w:r w:rsidRPr="006874C4">
        <w:rPr>
          <w:rFonts w:ascii="Calibri" w:eastAsia="Calibri" w:hAnsi="Calibri" w:cs="Calibri"/>
          <w:sz w:val="20"/>
          <w:szCs w:val="20"/>
          <w:lang w:eastAsia="pl-PL"/>
        </w:rPr>
        <w:t xml:space="preserve">Podniesienie limitu Klauzuli </w:t>
      </w:r>
      <w:r w:rsidRPr="004F2B2D">
        <w:rPr>
          <w:rFonts w:ascii="Calibri" w:eastAsia="Calibri" w:hAnsi="Calibri" w:cs="Calibri"/>
          <w:sz w:val="20"/>
          <w:szCs w:val="20"/>
          <w:lang w:eastAsia="pl-PL"/>
        </w:rPr>
        <w:t>reprezentantów (</w:t>
      </w:r>
      <w:r w:rsidR="002B192C" w:rsidRPr="004F2B2D">
        <w:rPr>
          <w:rFonts w:ascii="Calibri" w:eastAsia="Calibri" w:hAnsi="Calibri" w:cs="Calibri"/>
          <w:sz w:val="20"/>
          <w:szCs w:val="20"/>
          <w:lang w:eastAsia="pl-PL"/>
        </w:rPr>
        <w:t xml:space="preserve">Zał. nr 10 do SWZ OPZ </w:t>
      </w:r>
      <w:r w:rsidR="002B192C" w:rsidRPr="006874C4">
        <w:rPr>
          <w:rFonts w:ascii="Calibri" w:eastAsia="Calibri" w:hAnsi="Calibri" w:cs="Calibri"/>
          <w:sz w:val="20"/>
          <w:szCs w:val="20"/>
          <w:lang w:eastAsia="pl-PL"/>
        </w:rPr>
        <w:t>Cz. VI, §1 pkt. 4.2.4</w:t>
      </w:r>
      <w:r w:rsidRPr="006874C4">
        <w:rPr>
          <w:rFonts w:ascii="Calibri" w:eastAsia="Calibri" w:hAnsi="Calibri" w:cs="Calibri"/>
          <w:sz w:val="20"/>
          <w:szCs w:val="20"/>
          <w:lang w:eastAsia="pl-PL"/>
        </w:rPr>
        <w:t>)</w:t>
      </w:r>
      <w:r w:rsidRPr="006874C4">
        <w:rPr>
          <w:rFonts w:ascii="Calibri" w:eastAsia="Calibri" w:hAnsi="Calibri" w:cs="Calibri"/>
          <w:sz w:val="20"/>
          <w:szCs w:val="20"/>
        </w:rPr>
        <w:t>” będzie oceniane na podstawie wysokości podniesienia limitu Klauzuli reprezentantów zaoferowanego przez Wykonawcę w ocenianej ofercie (na podstawie wypełnionej tabeli „TABELA: KRYTERIA DODATKOWE” zawartej w ofercie), a liczba punktów zostanie obliczona według wzoru:</w:t>
      </w:r>
    </w:p>
    <w:p w:rsidR="006874C4" w:rsidRPr="006874C4" w:rsidRDefault="006874C4" w:rsidP="00D26C8C">
      <w:pPr>
        <w:spacing w:after="0" w:line="276" w:lineRule="auto"/>
        <w:ind w:left="567"/>
        <w:jc w:val="both"/>
        <w:rPr>
          <w:rFonts w:ascii="Calibri" w:eastAsia="Calibri" w:hAnsi="Calibri" w:cs="Calibri"/>
          <w:sz w:val="20"/>
          <w:szCs w:val="20"/>
        </w:rPr>
      </w:pPr>
    </w:p>
    <w:p w:rsidR="00084189" w:rsidRPr="00084189" w:rsidRDefault="006B4F9F" w:rsidP="00084189">
      <w:pPr>
        <w:spacing w:after="0"/>
        <w:ind w:left="567"/>
        <w:jc w:val="both"/>
        <w:rPr>
          <w:sz w:val="20"/>
          <w:szCs w:val="20"/>
        </w:rPr>
      </w:pPr>
      <m:oMathPara>
        <m:oMath>
          <m:sSub>
            <m:sSubPr>
              <m:ctrlPr>
                <w:rPr>
                  <w:rFonts w:ascii="Cambria Math" w:hAnsi="Cambria Math"/>
                  <w:i/>
                </w:rPr>
              </m:ctrlPr>
            </m:sSubPr>
            <m:e>
              <m:r>
                <w:rPr>
                  <w:rFonts w:ascii="Cambria Math" w:hAnsi="Cambria Math"/>
                </w:rPr>
                <m:t>P</m:t>
              </m:r>
            </m:e>
            <m:sub>
              <m:r>
                <w:rPr>
                  <w:rFonts w:ascii="Cambria Math" w:hAnsi="Cambria Math"/>
                </w:rPr>
                <m:t>k2</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o</m:t>
                  </m:r>
                </m:sub>
              </m:sSub>
            </m:num>
            <m:den>
              <m:sSub>
                <m:sSubPr>
                  <m:ctrlPr>
                    <w:rPr>
                      <w:rFonts w:ascii="Cambria Math" w:hAnsi="Cambria Math"/>
                      <w:i/>
                    </w:rPr>
                  </m:ctrlPr>
                </m:sSubPr>
                <m:e>
                  <m:r>
                    <w:rPr>
                      <w:rFonts w:ascii="Cambria Math" w:hAnsi="Cambria Math"/>
                    </w:rPr>
                    <m:t>L</m:t>
                  </m:r>
                </m:e>
                <m:sub>
                  <m:r>
                    <w:rPr>
                      <w:rFonts w:ascii="Cambria Math" w:hAnsi="Cambria Math"/>
                    </w:rPr>
                    <m:t>n</m:t>
                  </m:r>
                </m:sub>
              </m:sSub>
            </m:den>
          </m:f>
          <m:r>
            <w:rPr>
              <w:rFonts w:ascii="Cambria Math" w:hAnsi="Cambria Math"/>
            </w:rPr>
            <m:t xml:space="preserve"> x </m:t>
          </m:r>
          <m:sSub>
            <m:sSubPr>
              <m:ctrlPr>
                <w:rPr>
                  <w:rFonts w:ascii="Cambria Math" w:hAnsi="Cambria Math"/>
                  <w:i/>
                </w:rPr>
              </m:ctrlPr>
            </m:sSubPr>
            <m:e>
              <m:r>
                <w:rPr>
                  <w:rFonts w:ascii="Cambria Math" w:hAnsi="Cambria Math"/>
                </w:rPr>
                <m:t>W</m:t>
              </m:r>
            </m:e>
            <m:sub>
              <m:r>
                <w:rPr>
                  <w:rFonts w:ascii="Cambria Math" w:hAnsi="Cambria Math"/>
                </w:rPr>
                <m:t>k1</m:t>
              </m:r>
            </m:sub>
          </m:sSub>
          <m:r>
            <w:rPr>
              <w:rFonts w:ascii="Cambria Math" w:hAnsi="Cambria Math"/>
            </w:rPr>
            <m:t xml:space="preserve"> x 100</m:t>
          </m:r>
        </m:oMath>
      </m:oMathPara>
    </w:p>
    <w:p w:rsidR="006874C4" w:rsidRPr="006874C4" w:rsidRDefault="006874C4" w:rsidP="00084189">
      <w:pPr>
        <w:spacing w:after="120" w:line="276" w:lineRule="auto"/>
        <w:ind w:left="993"/>
        <w:jc w:val="both"/>
        <w:rPr>
          <w:rFonts w:ascii="Calibri" w:eastAsia="Calibri" w:hAnsi="Calibri" w:cs="Calibri"/>
          <w:sz w:val="20"/>
          <w:szCs w:val="20"/>
        </w:rPr>
      </w:pPr>
      <w:r w:rsidRPr="006874C4">
        <w:rPr>
          <w:rFonts w:ascii="Calibri" w:eastAsia="Calibri" w:hAnsi="Calibri" w:cs="Calibri"/>
          <w:sz w:val="20"/>
          <w:szCs w:val="20"/>
        </w:rPr>
        <w:t>gdzie:</w:t>
      </w:r>
    </w:p>
    <w:p w:rsidR="006874C4" w:rsidRPr="004F2B2D" w:rsidRDefault="006B4F9F" w:rsidP="00084189">
      <w:pPr>
        <w:spacing w:after="0" w:line="276" w:lineRule="auto"/>
        <w:ind w:left="993"/>
        <w:jc w:val="both"/>
        <w:rPr>
          <w:rFonts w:ascii="Calibri" w:eastAsia="Calibri" w:hAnsi="Calibri" w:cs="Calibri"/>
          <w:sz w:val="20"/>
          <w:szCs w:val="20"/>
        </w:rPr>
      </w:pPr>
      <m:oMath>
        <m:sSub>
          <m:sSubPr>
            <m:ctrlPr>
              <w:rPr>
                <w:rFonts w:ascii="Cambria Math" w:hAnsi="Cambria Math"/>
                <w:i/>
              </w:rPr>
            </m:ctrlPr>
          </m:sSubPr>
          <m:e>
            <m:r>
              <w:rPr>
                <w:rFonts w:ascii="Cambria Math" w:hAnsi="Cambria Math"/>
              </w:rPr>
              <m:t>P</m:t>
            </m:r>
          </m:e>
          <m:sub>
            <m:r>
              <w:rPr>
                <w:rFonts w:ascii="Cambria Math" w:hAnsi="Cambria Math"/>
              </w:rPr>
              <m:t>k2</m:t>
            </m:r>
          </m:sub>
        </m:sSub>
      </m:oMath>
      <w:r w:rsidR="006874C4" w:rsidRPr="006874C4">
        <w:rPr>
          <w:rFonts w:ascii="Calibri" w:eastAsia="Calibri" w:hAnsi="Calibri" w:cs="Calibri"/>
          <w:sz w:val="20"/>
          <w:szCs w:val="20"/>
        </w:rPr>
        <w:t xml:space="preserve">– liczba punktów przyznanych ocenianej ofercie w Części </w:t>
      </w:r>
      <w:r w:rsidR="00C15AF4">
        <w:rPr>
          <w:rFonts w:ascii="Calibri" w:eastAsia="Calibri" w:hAnsi="Calibri" w:cs="Calibri"/>
          <w:sz w:val="20"/>
          <w:szCs w:val="20"/>
        </w:rPr>
        <w:t>6</w:t>
      </w:r>
      <w:r w:rsidR="006874C4" w:rsidRPr="006874C4">
        <w:rPr>
          <w:rFonts w:ascii="Calibri" w:eastAsia="Calibri" w:hAnsi="Calibri" w:cs="Calibri"/>
          <w:sz w:val="20"/>
          <w:szCs w:val="20"/>
        </w:rPr>
        <w:t xml:space="preserve"> w ramach kryterium dodatkowego</w:t>
      </w:r>
      <w:r w:rsidR="00084189">
        <w:rPr>
          <w:rFonts w:ascii="Calibri" w:eastAsia="Calibri" w:hAnsi="Calibri" w:cs="Calibri"/>
          <w:sz w:val="20"/>
          <w:szCs w:val="20"/>
        </w:rPr>
        <w:t>:</w:t>
      </w:r>
      <w:r w:rsidR="006874C4" w:rsidRPr="006874C4">
        <w:rPr>
          <w:rFonts w:ascii="Calibri" w:eastAsia="Calibri" w:hAnsi="Calibri" w:cs="Calibri"/>
          <w:sz w:val="20"/>
          <w:szCs w:val="20"/>
        </w:rPr>
        <w:t xml:space="preserve"> „Podniesienie limitu Klauzuli </w:t>
      </w:r>
      <w:r w:rsidR="006874C4" w:rsidRPr="004F2B2D">
        <w:rPr>
          <w:rFonts w:ascii="Calibri" w:eastAsia="Calibri" w:hAnsi="Calibri" w:cs="Calibri"/>
          <w:sz w:val="20"/>
          <w:szCs w:val="20"/>
        </w:rPr>
        <w:t>reprezentantów (</w:t>
      </w:r>
      <w:r w:rsidR="002B192C" w:rsidRPr="004F2B2D">
        <w:rPr>
          <w:rFonts w:ascii="Calibri" w:eastAsia="Calibri" w:hAnsi="Calibri" w:cs="Calibri"/>
          <w:sz w:val="20"/>
          <w:szCs w:val="20"/>
        </w:rPr>
        <w:t>Zał. nr 10 do SWZ OPZ Cz. VI, §1 pkt. 4.2.4</w:t>
      </w:r>
      <w:r w:rsidR="006874C4" w:rsidRPr="004F2B2D">
        <w:rPr>
          <w:rFonts w:ascii="Calibri" w:eastAsia="Calibri" w:hAnsi="Calibri" w:cs="Calibri"/>
          <w:sz w:val="20"/>
          <w:szCs w:val="20"/>
        </w:rPr>
        <w:t>)”</w:t>
      </w:r>
    </w:p>
    <w:p w:rsidR="006874C4" w:rsidRPr="004F2B2D" w:rsidRDefault="006B4F9F" w:rsidP="00084189">
      <w:pPr>
        <w:spacing w:after="0" w:line="276" w:lineRule="auto"/>
        <w:ind w:left="993"/>
        <w:jc w:val="both"/>
        <w:rPr>
          <w:rFonts w:ascii="Calibri" w:eastAsia="Calibri" w:hAnsi="Calibri" w:cs="Calibri"/>
          <w:sz w:val="20"/>
          <w:szCs w:val="20"/>
        </w:rPr>
      </w:pPr>
      <m:oMath>
        <m:sSub>
          <m:sSubPr>
            <m:ctrlPr>
              <w:rPr>
                <w:rFonts w:ascii="Cambria Math" w:hAnsi="Cambria Math"/>
                <w:i/>
              </w:rPr>
            </m:ctrlPr>
          </m:sSubPr>
          <m:e>
            <m:r>
              <w:rPr>
                <w:rFonts w:ascii="Cambria Math" w:hAnsi="Cambria Math"/>
              </w:rPr>
              <m:t>L</m:t>
            </m:r>
          </m:e>
          <m:sub>
            <m:r>
              <w:rPr>
                <w:rFonts w:ascii="Cambria Math" w:hAnsi="Cambria Math"/>
              </w:rPr>
              <m:t>o</m:t>
            </m:r>
          </m:sub>
        </m:sSub>
      </m:oMath>
      <w:r w:rsidR="006874C4" w:rsidRPr="004F2B2D">
        <w:rPr>
          <w:rFonts w:ascii="Calibri" w:eastAsia="Calibri" w:hAnsi="Calibri" w:cs="Calibri"/>
          <w:sz w:val="20"/>
          <w:szCs w:val="20"/>
        </w:rPr>
        <w:t>–wysokość limitu Klauzuli reprezentantów zawarta w ocenianej ofercie</w:t>
      </w:r>
    </w:p>
    <w:p w:rsidR="006874C4" w:rsidRPr="004F2B2D" w:rsidRDefault="006B4F9F" w:rsidP="00084189">
      <w:pPr>
        <w:spacing w:after="0" w:line="276" w:lineRule="auto"/>
        <w:ind w:left="993"/>
        <w:jc w:val="both"/>
        <w:rPr>
          <w:rFonts w:ascii="Calibri" w:eastAsia="Calibri" w:hAnsi="Calibri" w:cs="Calibri"/>
          <w:sz w:val="20"/>
          <w:szCs w:val="20"/>
        </w:rPr>
      </w:pPr>
      <m:oMath>
        <m:sSub>
          <m:sSubPr>
            <m:ctrlPr>
              <w:rPr>
                <w:rFonts w:ascii="Cambria Math" w:hAnsi="Cambria Math"/>
                <w:i/>
              </w:rPr>
            </m:ctrlPr>
          </m:sSubPr>
          <m:e>
            <m:r>
              <w:rPr>
                <w:rFonts w:ascii="Cambria Math" w:hAnsi="Cambria Math"/>
              </w:rPr>
              <m:t>L</m:t>
            </m:r>
          </m:e>
          <m:sub>
            <m:r>
              <w:rPr>
                <w:rFonts w:ascii="Cambria Math" w:hAnsi="Cambria Math"/>
              </w:rPr>
              <m:t>n</m:t>
            </m:r>
          </m:sub>
        </m:sSub>
      </m:oMath>
      <w:r w:rsidR="006874C4" w:rsidRPr="004F2B2D">
        <w:rPr>
          <w:rFonts w:ascii="Calibri" w:eastAsia="Calibri" w:hAnsi="Calibri" w:cs="Calibri"/>
          <w:sz w:val="20"/>
          <w:szCs w:val="20"/>
        </w:rPr>
        <w:t>– najwyższa oferowana wysokość limitu Klauzuli reprezentantów spośród złożonych ofert</w:t>
      </w:r>
    </w:p>
    <w:p w:rsidR="006874C4" w:rsidRPr="006874C4" w:rsidRDefault="006B4F9F" w:rsidP="00084189">
      <w:pPr>
        <w:spacing w:after="0" w:line="276" w:lineRule="auto"/>
        <w:ind w:left="993"/>
        <w:jc w:val="both"/>
        <w:rPr>
          <w:rFonts w:ascii="Calibri" w:eastAsia="Calibri" w:hAnsi="Calibri" w:cs="Calibri"/>
          <w:sz w:val="20"/>
          <w:szCs w:val="20"/>
        </w:rPr>
      </w:pPr>
      <m:oMath>
        <m:sSub>
          <m:sSubPr>
            <m:ctrlPr>
              <w:rPr>
                <w:rFonts w:ascii="Cambria Math" w:hAnsi="Cambria Math"/>
                <w:i/>
              </w:rPr>
            </m:ctrlPr>
          </m:sSubPr>
          <m:e>
            <m:r>
              <w:rPr>
                <w:rFonts w:ascii="Cambria Math" w:hAnsi="Cambria Math"/>
              </w:rPr>
              <m:t>W</m:t>
            </m:r>
          </m:e>
          <m:sub>
            <m:r>
              <w:rPr>
                <w:rFonts w:ascii="Cambria Math" w:hAnsi="Cambria Math"/>
              </w:rPr>
              <m:t>k1</m:t>
            </m:r>
          </m:sub>
        </m:sSub>
      </m:oMath>
      <w:r w:rsidR="006874C4" w:rsidRPr="004F2B2D">
        <w:rPr>
          <w:rFonts w:ascii="Calibri" w:eastAsia="Calibri" w:hAnsi="Calibri" w:cs="Calibri"/>
          <w:sz w:val="20"/>
          <w:szCs w:val="20"/>
        </w:rPr>
        <w:t xml:space="preserve">– waga </w:t>
      </w:r>
      <w:proofErr w:type="spellStart"/>
      <w:r w:rsidR="006874C4" w:rsidRPr="004F2B2D">
        <w:rPr>
          <w:rFonts w:ascii="Calibri" w:eastAsia="Calibri" w:hAnsi="Calibri" w:cs="Calibri"/>
          <w:sz w:val="20"/>
          <w:szCs w:val="20"/>
        </w:rPr>
        <w:t>dlakryterium</w:t>
      </w:r>
      <w:proofErr w:type="spellEnd"/>
      <w:r w:rsidR="006874C4" w:rsidRPr="004F2B2D">
        <w:rPr>
          <w:rFonts w:ascii="Calibri" w:eastAsia="Calibri" w:hAnsi="Calibri" w:cs="Calibri"/>
          <w:sz w:val="20"/>
          <w:szCs w:val="20"/>
        </w:rPr>
        <w:t xml:space="preserve"> dodatkowego</w:t>
      </w:r>
      <w:r w:rsidR="00084189" w:rsidRPr="004F2B2D">
        <w:rPr>
          <w:rFonts w:ascii="Calibri" w:eastAsia="Calibri" w:hAnsi="Calibri" w:cs="Calibri"/>
          <w:sz w:val="20"/>
          <w:szCs w:val="20"/>
        </w:rPr>
        <w:t>:</w:t>
      </w:r>
      <w:r w:rsidR="006874C4" w:rsidRPr="004F2B2D">
        <w:rPr>
          <w:rFonts w:ascii="Calibri" w:eastAsia="Calibri" w:hAnsi="Calibri" w:cs="Calibri"/>
          <w:sz w:val="20"/>
          <w:szCs w:val="20"/>
        </w:rPr>
        <w:t xml:space="preserve"> „Podniesienie limitu Klauzuli reprezentantów (</w:t>
      </w:r>
      <w:r w:rsidR="002B192C" w:rsidRPr="004F2B2D">
        <w:rPr>
          <w:rFonts w:ascii="Calibri" w:eastAsia="Calibri" w:hAnsi="Calibri" w:cs="Calibri"/>
          <w:sz w:val="20"/>
          <w:szCs w:val="20"/>
        </w:rPr>
        <w:t>Zał. nr 10 do SWZ OPZ Cz. VI, §1 pkt. 4.2.4</w:t>
      </w:r>
      <w:r w:rsidR="006874C4" w:rsidRPr="004F2B2D">
        <w:rPr>
          <w:rFonts w:ascii="Calibri" w:eastAsia="Calibri" w:hAnsi="Calibri" w:cs="Calibri"/>
          <w:sz w:val="20"/>
          <w:szCs w:val="20"/>
        </w:rPr>
        <w:t>)” (30</w:t>
      </w:r>
      <w:r w:rsidR="006874C4" w:rsidRPr="006874C4">
        <w:rPr>
          <w:rFonts w:ascii="Calibri" w:eastAsia="Calibri" w:hAnsi="Calibri" w:cs="Calibri"/>
          <w:sz w:val="20"/>
          <w:szCs w:val="20"/>
        </w:rPr>
        <w:t>%) w postaci ułamka dziesiętnego(0,3)</w:t>
      </w:r>
    </w:p>
    <w:p w:rsidR="006874C4" w:rsidRPr="006874C4" w:rsidRDefault="006874C4" w:rsidP="00D26C8C">
      <w:pPr>
        <w:spacing w:after="0" w:line="276" w:lineRule="auto"/>
        <w:jc w:val="both"/>
        <w:rPr>
          <w:rFonts w:ascii="Calibri" w:eastAsia="Calibri" w:hAnsi="Calibri" w:cs="Calibri"/>
          <w:sz w:val="20"/>
          <w:szCs w:val="20"/>
        </w:rPr>
      </w:pPr>
    </w:p>
    <w:p w:rsidR="006874C4" w:rsidRPr="00C15AF4" w:rsidRDefault="006874C4" w:rsidP="00084189">
      <w:pPr>
        <w:pStyle w:val="Akapitzlist"/>
        <w:numPr>
          <w:ilvl w:val="1"/>
          <w:numId w:val="3"/>
        </w:numPr>
        <w:spacing w:after="0" w:line="276" w:lineRule="auto"/>
        <w:ind w:left="993" w:hanging="567"/>
        <w:jc w:val="both"/>
        <w:rPr>
          <w:rFonts w:ascii="Calibri" w:eastAsia="Calibri" w:hAnsi="Calibri" w:cs="Calibri"/>
          <w:sz w:val="20"/>
          <w:szCs w:val="20"/>
        </w:rPr>
      </w:pPr>
      <w:r w:rsidRPr="00C15AF4">
        <w:rPr>
          <w:rFonts w:ascii="Calibri" w:eastAsia="Calibri" w:hAnsi="Calibri" w:cs="Calibri"/>
          <w:sz w:val="20"/>
          <w:szCs w:val="20"/>
        </w:rPr>
        <w:t xml:space="preserve">Całkowita liczba punktów w ramach kryterium nr 2: kryterium dodatkowe w Części </w:t>
      </w:r>
      <w:r w:rsidR="00C15AF4">
        <w:rPr>
          <w:rFonts w:ascii="Calibri" w:eastAsia="Calibri" w:hAnsi="Calibri" w:cs="Calibri"/>
          <w:sz w:val="20"/>
          <w:szCs w:val="20"/>
        </w:rPr>
        <w:t>6</w:t>
      </w:r>
      <w:r w:rsidRPr="00C15AF4">
        <w:rPr>
          <w:rFonts w:ascii="Calibri" w:eastAsia="Calibri" w:hAnsi="Calibri" w:cs="Calibri"/>
          <w:sz w:val="20"/>
          <w:szCs w:val="20"/>
        </w:rPr>
        <w:t xml:space="preserve"> zostanie obliczona według wzoru: </w:t>
      </w:r>
    </w:p>
    <w:p w:rsidR="006874C4" w:rsidRDefault="006874C4" w:rsidP="00D26C8C">
      <w:pPr>
        <w:spacing w:after="0" w:line="276" w:lineRule="auto"/>
        <w:ind w:left="567"/>
        <w:jc w:val="both"/>
        <w:rPr>
          <w:rFonts w:ascii="Calibri" w:eastAsia="Calibri" w:hAnsi="Calibri" w:cs="Calibri"/>
          <w:sz w:val="20"/>
          <w:szCs w:val="20"/>
        </w:rPr>
      </w:pPr>
    </w:p>
    <w:p w:rsidR="00084189" w:rsidRPr="006076CB" w:rsidRDefault="006B4F9F" w:rsidP="00084189">
      <w:pPr>
        <w:spacing w:after="0" w:line="276" w:lineRule="auto"/>
        <w:ind w:left="567"/>
        <w:jc w:val="both"/>
        <w:rPr>
          <w:rFonts w:ascii="Calibri" w:eastAsia="Calibri" w:hAnsi="Calibri" w:cs="Calibri"/>
        </w:rPr>
      </w:pPr>
      <m:oMathPara>
        <m:oMath>
          <m:d>
            <m:dPr>
              <m:ctrlPr>
                <w:rPr>
                  <w:rFonts w:ascii="Cambria Math" w:eastAsia="Calibri" w:hAnsi="Cambria Math" w:cs="Calibri"/>
                  <w:i/>
                </w:rPr>
              </m:ctrlPr>
            </m:dPr>
            <m:e>
              <m:sSub>
                <m:sSubPr>
                  <m:ctrlPr>
                    <w:rPr>
                      <w:rFonts w:ascii="Cambria Math" w:eastAsia="Calibri" w:hAnsi="Cambria Math" w:cs="Calibri"/>
                      <w:i/>
                    </w:rPr>
                  </m:ctrlPr>
                </m:sSubPr>
                <m:e>
                  <m:r>
                    <w:rPr>
                      <w:rFonts w:ascii="Cambria Math" w:eastAsia="Calibri" w:hAnsi="Cambria Math" w:cs="Calibri"/>
                    </w:rPr>
                    <m:t>P</m:t>
                  </m:r>
                </m:e>
                <m:sub>
                  <m:r>
                    <w:rPr>
                      <w:rFonts w:ascii="Cambria Math" w:eastAsia="Calibri" w:hAnsi="Cambria Math" w:cs="Calibri"/>
                    </w:rPr>
                    <m:t>k1</m:t>
                  </m:r>
                </m:sub>
              </m:sSub>
              <m:r>
                <w:rPr>
                  <w:rFonts w:ascii="Cambria Math" w:eastAsia="Calibri" w:hAnsi="Cambria Math" w:cs="Calibri"/>
                </w:rPr>
                <m:t xml:space="preserve">+ </m:t>
              </m:r>
              <m:sSub>
                <m:sSubPr>
                  <m:ctrlPr>
                    <w:rPr>
                      <w:rFonts w:ascii="Cambria Math" w:eastAsia="Calibri" w:hAnsi="Cambria Math" w:cs="Calibri"/>
                      <w:i/>
                    </w:rPr>
                  </m:ctrlPr>
                </m:sSubPr>
                <m:e>
                  <m:r>
                    <w:rPr>
                      <w:rFonts w:ascii="Cambria Math" w:eastAsia="Calibri" w:hAnsi="Cambria Math" w:cs="Calibri"/>
                    </w:rPr>
                    <m:t>P</m:t>
                  </m:r>
                </m:e>
                <m:sub>
                  <m:r>
                    <w:rPr>
                      <w:rFonts w:ascii="Cambria Math" w:eastAsia="Calibri" w:hAnsi="Cambria Math" w:cs="Calibri"/>
                    </w:rPr>
                    <m:t>k2</m:t>
                  </m:r>
                </m:sub>
              </m:sSub>
            </m:e>
          </m:d>
          <m:r>
            <w:rPr>
              <w:rFonts w:ascii="Cambria Math" w:eastAsia="Calibri" w:hAnsi="Cambria Math" w:cs="Calibri"/>
            </w:rPr>
            <m:t xml:space="preserve"> x 40%= </m:t>
          </m:r>
          <m:sSub>
            <m:sSubPr>
              <m:ctrlPr>
                <w:rPr>
                  <w:rFonts w:ascii="Cambria Math" w:eastAsia="Calibri" w:hAnsi="Cambria Math" w:cs="Calibri"/>
                  <w:i/>
                </w:rPr>
              </m:ctrlPr>
            </m:sSubPr>
            <m:e>
              <m:r>
                <w:rPr>
                  <w:rFonts w:ascii="Cambria Math" w:eastAsia="Calibri" w:hAnsi="Cambria Math" w:cs="Calibri"/>
                </w:rPr>
                <m:t>P</m:t>
              </m:r>
            </m:e>
            <m:sub>
              <m:r>
                <w:rPr>
                  <w:rFonts w:ascii="Cambria Math" w:eastAsia="Calibri" w:hAnsi="Cambria Math" w:cs="Calibri"/>
                </w:rPr>
                <m:t>k</m:t>
              </m:r>
            </m:sub>
          </m:sSub>
        </m:oMath>
      </m:oMathPara>
    </w:p>
    <w:p w:rsidR="006874C4" w:rsidRPr="006874C4" w:rsidRDefault="006874C4" w:rsidP="00084189">
      <w:pPr>
        <w:spacing w:after="120" w:line="276" w:lineRule="auto"/>
        <w:ind w:left="993"/>
        <w:jc w:val="both"/>
        <w:rPr>
          <w:rFonts w:ascii="Calibri" w:eastAsia="Calibri" w:hAnsi="Calibri" w:cs="Calibri"/>
          <w:sz w:val="20"/>
          <w:szCs w:val="20"/>
        </w:rPr>
      </w:pPr>
      <w:r w:rsidRPr="006874C4">
        <w:rPr>
          <w:rFonts w:ascii="Calibri" w:eastAsia="Calibri" w:hAnsi="Calibri" w:cs="Calibri"/>
          <w:sz w:val="20"/>
          <w:szCs w:val="20"/>
        </w:rPr>
        <w:t>gdzie:</w:t>
      </w:r>
    </w:p>
    <w:p w:rsidR="006874C4" w:rsidRPr="006874C4" w:rsidRDefault="006B4F9F" w:rsidP="00084189">
      <w:pPr>
        <w:spacing w:after="0" w:line="276" w:lineRule="auto"/>
        <w:ind w:left="993"/>
        <w:jc w:val="both"/>
        <w:rPr>
          <w:rFonts w:ascii="Calibri" w:eastAsia="Calibri" w:hAnsi="Calibri" w:cs="Calibri"/>
          <w:sz w:val="20"/>
          <w:szCs w:val="20"/>
        </w:rPr>
      </w:pPr>
      <m:oMath>
        <m:sSub>
          <m:sSubPr>
            <m:ctrlPr>
              <w:rPr>
                <w:rFonts w:ascii="Cambria Math" w:eastAsia="Times New Roman" w:hAnsi="Cambria Math" w:cs="Times New Roman"/>
                <w:i/>
              </w:rPr>
            </m:ctrlPr>
          </m:sSubPr>
          <m:e>
            <m:r>
              <w:rPr>
                <w:rFonts w:ascii="Cambria Math" w:eastAsia="Times New Roman" w:hAnsi="Cambria Math"/>
              </w:rPr>
              <m:t>P</m:t>
            </m:r>
          </m:e>
          <m:sub>
            <m:r>
              <w:rPr>
                <w:rFonts w:ascii="Cambria Math" w:eastAsia="Times New Roman" w:hAnsi="Cambria Math"/>
              </w:rPr>
              <m:t>k</m:t>
            </m:r>
          </m:sub>
        </m:sSub>
      </m:oMath>
      <w:r w:rsidR="006874C4" w:rsidRPr="006874C4">
        <w:rPr>
          <w:rFonts w:ascii="Calibri" w:eastAsia="Calibri" w:hAnsi="Calibri" w:cs="Calibri"/>
          <w:sz w:val="20"/>
          <w:szCs w:val="20"/>
        </w:rPr>
        <w:t>– suma punktów uzyskana przez ocenianą ofertę w kryterium nr 2: kryterium dodatkowe</w:t>
      </w:r>
    </w:p>
    <w:p w:rsidR="006874C4" w:rsidRPr="006874C4" w:rsidRDefault="006B4F9F" w:rsidP="00084189">
      <w:pPr>
        <w:spacing w:after="0" w:line="276" w:lineRule="auto"/>
        <w:ind w:left="993"/>
        <w:jc w:val="both"/>
        <w:rPr>
          <w:rFonts w:ascii="Calibri" w:eastAsia="Calibri" w:hAnsi="Calibri" w:cs="Calibri"/>
          <w:sz w:val="20"/>
          <w:szCs w:val="20"/>
        </w:rPr>
      </w:pPr>
      <m:oMath>
        <m:sSub>
          <m:sSubPr>
            <m:ctrlPr>
              <w:rPr>
                <w:rFonts w:ascii="Cambria Math" w:hAnsi="Cambria Math"/>
                <w:i/>
              </w:rPr>
            </m:ctrlPr>
          </m:sSubPr>
          <m:e>
            <m:r>
              <w:rPr>
                <w:rFonts w:ascii="Cambria Math" w:hAnsi="Cambria Math"/>
              </w:rPr>
              <m:t>P</m:t>
            </m:r>
          </m:e>
          <m:sub>
            <m:r>
              <w:rPr>
                <w:rFonts w:ascii="Cambria Math" w:hAnsi="Cambria Math"/>
              </w:rPr>
              <m:t>k1</m:t>
            </m:r>
          </m:sub>
        </m:sSub>
      </m:oMath>
      <w:r w:rsidR="006874C4" w:rsidRPr="006874C4">
        <w:rPr>
          <w:rFonts w:ascii="Calibri" w:eastAsia="Calibri" w:hAnsi="Calibri" w:cs="Calibri"/>
          <w:sz w:val="20"/>
          <w:szCs w:val="20"/>
        </w:rPr>
        <w:t xml:space="preserve">– liczba punktów uzyskana przez ocenianą ofertę w kryterium dodatkowym - „Podniesienie głównej sumy </w:t>
      </w:r>
      <w:r w:rsidR="006874C4" w:rsidRPr="004F2B2D">
        <w:rPr>
          <w:rFonts w:ascii="Calibri" w:eastAsia="Calibri" w:hAnsi="Calibri" w:cs="Calibri"/>
          <w:sz w:val="20"/>
          <w:szCs w:val="20"/>
        </w:rPr>
        <w:t>gwarancyjnej (</w:t>
      </w:r>
      <w:r w:rsidR="002B192C" w:rsidRPr="004F2B2D">
        <w:rPr>
          <w:rFonts w:ascii="Calibri" w:eastAsia="Calibri" w:hAnsi="Calibri" w:cs="Calibri"/>
          <w:sz w:val="20"/>
          <w:szCs w:val="20"/>
        </w:rPr>
        <w:t xml:space="preserve">Zał. nr 10 do SWZ OPZ Cz. </w:t>
      </w:r>
      <w:r w:rsidR="002B192C" w:rsidRPr="006874C4">
        <w:rPr>
          <w:rFonts w:ascii="Calibri" w:eastAsia="Calibri" w:hAnsi="Calibri" w:cs="Calibri"/>
          <w:sz w:val="20"/>
          <w:szCs w:val="20"/>
        </w:rPr>
        <w:t>VI, §1 pkt. 3</w:t>
      </w:r>
      <w:r w:rsidR="004F2B2D">
        <w:rPr>
          <w:rFonts w:ascii="Calibri" w:eastAsia="Calibri" w:hAnsi="Calibri" w:cs="Calibri"/>
          <w:sz w:val="20"/>
          <w:szCs w:val="20"/>
        </w:rPr>
        <w:t>.1.</w:t>
      </w:r>
      <w:r w:rsidR="006874C4" w:rsidRPr="006874C4">
        <w:rPr>
          <w:rFonts w:ascii="Calibri" w:eastAsia="Calibri" w:hAnsi="Calibri" w:cs="Calibri"/>
          <w:sz w:val="20"/>
          <w:szCs w:val="20"/>
        </w:rPr>
        <w:t>)”</w:t>
      </w:r>
    </w:p>
    <w:p w:rsidR="006874C4" w:rsidRPr="006874C4" w:rsidRDefault="006B4F9F" w:rsidP="00084189">
      <w:pPr>
        <w:spacing w:after="0" w:line="276" w:lineRule="auto"/>
        <w:ind w:left="993"/>
        <w:jc w:val="both"/>
        <w:rPr>
          <w:rFonts w:ascii="Calibri" w:eastAsia="Calibri" w:hAnsi="Calibri" w:cs="Calibri"/>
          <w:sz w:val="20"/>
          <w:szCs w:val="20"/>
        </w:rPr>
      </w:pPr>
      <m:oMath>
        <m:sSub>
          <m:sSubPr>
            <m:ctrlPr>
              <w:rPr>
                <w:rFonts w:ascii="Cambria Math" w:hAnsi="Cambria Math"/>
                <w:i/>
              </w:rPr>
            </m:ctrlPr>
          </m:sSubPr>
          <m:e>
            <m:r>
              <w:rPr>
                <w:rFonts w:ascii="Cambria Math" w:hAnsi="Cambria Math"/>
              </w:rPr>
              <m:t>P</m:t>
            </m:r>
          </m:e>
          <m:sub>
            <m:r>
              <w:rPr>
                <w:rFonts w:ascii="Cambria Math" w:hAnsi="Cambria Math"/>
              </w:rPr>
              <m:t>k2</m:t>
            </m:r>
          </m:sub>
        </m:sSub>
      </m:oMath>
      <w:r w:rsidR="006874C4" w:rsidRPr="006874C4">
        <w:rPr>
          <w:rFonts w:ascii="Calibri" w:eastAsia="Calibri" w:hAnsi="Calibri" w:cs="Calibri"/>
          <w:sz w:val="20"/>
          <w:szCs w:val="20"/>
        </w:rPr>
        <w:t>– liczba punktów uzyskana przez ocenianą ofertę w kryterium dodatkowym - „Podniesienie limitu Klauzuli reprezentantów (</w:t>
      </w:r>
      <w:r w:rsidR="002B192C" w:rsidRPr="004F2B2D">
        <w:rPr>
          <w:rFonts w:ascii="Calibri" w:eastAsia="Calibri" w:hAnsi="Calibri" w:cs="Calibri"/>
          <w:sz w:val="20"/>
          <w:szCs w:val="20"/>
        </w:rPr>
        <w:t>Zał. nr 10 do SWZ OPZ Cz. VI, §1 pkt. 4.2</w:t>
      </w:r>
      <w:r w:rsidR="002B192C" w:rsidRPr="006874C4">
        <w:rPr>
          <w:rFonts w:ascii="Calibri" w:eastAsia="Calibri" w:hAnsi="Calibri" w:cs="Calibri"/>
          <w:sz w:val="20"/>
          <w:szCs w:val="20"/>
        </w:rPr>
        <w:t>.4</w:t>
      </w:r>
      <w:r w:rsidR="006874C4" w:rsidRPr="006874C4">
        <w:rPr>
          <w:rFonts w:ascii="Calibri" w:eastAsia="Calibri" w:hAnsi="Calibri" w:cs="Calibri"/>
          <w:sz w:val="20"/>
          <w:szCs w:val="20"/>
        </w:rPr>
        <w:t>)”</w:t>
      </w:r>
    </w:p>
    <w:p w:rsidR="006874C4" w:rsidRPr="006874C4" w:rsidRDefault="006874C4" w:rsidP="00084189">
      <w:pPr>
        <w:spacing w:after="0" w:line="276" w:lineRule="auto"/>
        <w:ind w:left="993"/>
        <w:jc w:val="both"/>
        <w:rPr>
          <w:rFonts w:ascii="Calibri" w:eastAsia="Calibri" w:hAnsi="Calibri" w:cs="Calibri"/>
          <w:sz w:val="20"/>
          <w:szCs w:val="20"/>
        </w:rPr>
      </w:pPr>
      <w:r w:rsidRPr="006874C4">
        <w:rPr>
          <w:rFonts w:ascii="Calibri" w:eastAsia="Calibri" w:hAnsi="Calibri" w:cs="Calibri"/>
          <w:i/>
          <w:iCs/>
          <w:sz w:val="20"/>
          <w:szCs w:val="20"/>
        </w:rPr>
        <w:t>40%</w:t>
      </w:r>
      <w:r w:rsidRPr="006874C4">
        <w:rPr>
          <w:rFonts w:ascii="Calibri" w:eastAsia="Calibri" w:hAnsi="Calibri" w:cs="Calibri"/>
          <w:sz w:val="20"/>
          <w:szCs w:val="20"/>
        </w:rPr>
        <w:t xml:space="preserve"> - waga w kryterium nr 2: kryterium dodatkowe (40%) </w:t>
      </w:r>
    </w:p>
    <w:p w:rsidR="006874C4" w:rsidRPr="00965AA9" w:rsidRDefault="006874C4" w:rsidP="00D26C8C">
      <w:pPr>
        <w:spacing w:after="0" w:line="276" w:lineRule="auto"/>
        <w:rPr>
          <w:rFonts w:ascii="Calibri" w:eastAsia="Calibri" w:hAnsi="Calibri" w:cs="Calibri"/>
          <w:sz w:val="20"/>
          <w:szCs w:val="20"/>
        </w:rPr>
      </w:pPr>
    </w:p>
    <w:p w:rsidR="00965AA9" w:rsidRDefault="00541193" w:rsidP="00965AA9">
      <w:pPr>
        <w:numPr>
          <w:ilvl w:val="0"/>
          <w:numId w:val="3"/>
        </w:numPr>
        <w:snapToGrid w:val="0"/>
        <w:spacing w:after="120" w:line="276" w:lineRule="auto"/>
        <w:ind w:left="425" w:hanging="425"/>
        <w:jc w:val="both"/>
        <w:rPr>
          <w:rFonts w:ascii="Calibri" w:eastAsia="Calibri" w:hAnsi="Calibri" w:cs="Calibri"/>
          <w:sz w:val="20"/>
          <w:szCs w:val="20"/>
        </w:rPr>
      </w:pPr>
      <w:r w:rsidRPr="006874C4">
        <w:rPr>
          <w:rFonts w:ascii="Calibri" w:eastAsia="Calibri" w:hAnsi="Calibri" w:cs="Calibri"/>
          <w:sz w:val="20"/>
          <w:szCs w:val="20"/>
        </w:rPr>
        <w:t xml:space="preserve">Zamawiający wyjaśnia, że w tabeli „TABELA: KRYTERIA DODATKOWE” zawartej we wzorze </w:t>
      </w:r>
      <w:r>
        <w:rPr>
          <w:rFonts w:ascii="Calibri" w:eastAsia="Calibri" w:hAnsi="Calibri" w:cs="Calibri"/>
          <w:sz w:val="20"/>
          <w:szCs w:val="20"/>
        </w:rPr>
        <w:t>f</w:t>
      </w:r>
      <w:r w:rsidRPr="006874C4">
        <w:rPr>
          <w:rFonts w:ascii="Calibri" w:eastAsia="Calibri" w:hAnsi="Calibri" w:cs="Calibri"/>
          <w:sz w:val="20"/>
          <w:szCs w:val="20"/>
        </w:rPr>
        <w:t>ormularza ofert</w:t>
      </w:r>
      <w:r>
        <w:rPr>
          <w:rFonts w:ascii="Calibri" w:eastAsia="Calibri" w:hAnsi="Calibri" w:cs="Calibri"/>
          <w:sz w:val="20"/>
          <w:szCs w:val="20"/>
        </w:rPr>
        <w:t>owego</w:t>
      </w:r>
      <w:r w:rsidRPr="006874C4">
        <w:rPr>
          <w:rFonts w:ascii="Calibri" w:eastAsia="Calibri" w:hAnsi="Calibri" w:cs="Calibri"/>
          <w:sz w:val="20"/>
          <w:szCs w:val="20"/>
        </w:rPr>
        <w:t xml:space="preserve"> stanowiącego </w:t>
      </w:r>
      <w:r>
        <w:rPr>
          <w:rFonts w:ascii="Calibri" w:eastAsia="Calibri" w:hAnsi="Calibri" w:cs="Calibri"/>
          <w:sz w:val="20"/>
          <w:szCs w:val="20"/>
        </w:rPr>
        <w:t>z</w:t>
      </w:r>
      <w:r w:rsidRPr="006874C4">
        <w:rPr>
          <w:rFonts w:ascii="Calibri" w:eastAsia="Calibri" w:hAnsi="Calibri" w:cs="Calibri"/>
          <w:sz w:val="20"/>
          <w:szCs w:val="20"/>
        </w:rPr>
        <w:t xml:space="preserve">ałącznik nr 1 do SWZ, w zakresie każdej części </w:t>
      </w:r>
      <w:r>
        <w:rPr>
          <w:rFonts w:ascii="Calibri" w:eastAsia="Calibri" w:hAnsi="Calibri" w:cs="Calibri"/>
          <w:sz w:val="20"/>
          <w:szCs w:val="20"/>
        </w:rPr>
        <w:t>z</w:t>
      </w:r>
      <w:r w:rsidRPr="006874C4">
        <w:rPr>
          <w:rFonts w:ascii="Calibri" w:eastAsia="Calibri" w:hAnsi="Calibri" w:cs="Calibri"/>
          <w:sz w:val="20"/>
          <w:szCs w:val="20"/>
        </w:rPr>
        <w:t xml:space="preserve">amówienia, przedstawił wskazane w ust. </w:t>
      </w:r>
      <w:r>
        <w:rPr>
          <w:rFonts w:ascii="Calibri" w:eastAsia="Calibri" w:hAnsi="Calibri" w:cs="Calibri"/>
          <w:sz w:val="20"/>
          <w:szCs w:val="20"/>
        </w:rPr>
        <w:t>6</w:t>
      </w:r>
      <w:r w:rsidRPr="006874C4">
        <w:rPr>
          <w:rFonts w:ascii="Calibri" w:eastAsia="Calibri" w:hAnsi="Calibri" w:cs="Calibri"/>
          <w:sz w:val="20"/>
          <w:szCs w:val="20"/>
        </w:rPr>
        <w:t xml:space="preserve"> – ust. 1</w:t>
      </w:r>
      <w:r>
        <w:rPr>
          <w:rFonts w:ascii="Calibri" w:eastAsia="Calibri" w:hAnsi="Calibri" w:cs="Calibri"/>
          <w:sz w:val="20"/>
          <w:szCs w:val="20"/>
        </w:rPr>
        <w:t xml:space="preserve">2 </w:t>
      </w:r>
      <w:r w:rsidRPr="006874C4">
        <w:rPr>
          <w:rFonts w:ascii="Calibri" w:eastAsia="Calibri" w:hAnsi="Calibri" w:cs="Calibri"/>
          <w:sz w:val="20"/>
          <w:szCs w:val="20"/>
        </w:rPr>
        <w:t xml:space="preserve">kryteria dodatkowe. Oświadczenie </w:t>
      </w:r>
      <w:r>
        <w:rPr>
          <w:rFonts w:ascii="Calibri" w:eastAsia="Calibri" w:hAnsi="Calibri" w:cs="Calibri"/>
          <w:sz w:val="20"/>
          <w:szCs w:val="20"/>
        </w:rPr>
        <w:t>w</w:t>
      </w:r>
      <w:r w:rsidRPr="006874C4">
        <w:rPr>
          <w:rFonts w:ascii="Calibri" w:eastAsia="Calibri" w:hAnsi="Calibri" w:cs="Calibri"/>
          <w:sz w:val="20"/>
          <w:szCs w:val="20"/>
        </w:rPr>
        <w:t xml:space="preserve">ykonawcy w zakresie poszczególnych kryteriów dodatkowych określonych w tabeli „TABELA: KRYTERIA </w:t>
      </w:r>
      <w:proofErr w:type="spellStart"/>
      <w:r w:rsidRPr="006874C4">
        <w:rPr>
          <w:rFonts w:ascii="Calibri" w:eastAsia="Calibri" w:hAnsi="Calibri" w:cs="Calibri"/>
          <w:sz w:val="20"/>
          <w:szCs w:val="20"/>
        </w:rPr>
        <w:t>DODATKOWE”będzie</w:t>
      </w:r>
      <w:proofErr w:type="spellEnd"/>
      <w:r w:rsidRPr="006874C4">
        <w:rPr>
          <w:rFonts w:ascii="Calibri" w:eastAsia="Calibri" w:hAnsi="Calibri" w:cs="Calibri"/>
          <w:sz w:val="20"/>
          <w:szCs w:val="20"/>
        </w:rPr>
        <w:t xml:space="preserve"> stanowiło podstawę oceny ofert, a następnie będą miały zastosowanie w Umowie. Wykonawca jest zobowiązany wskazać w </w:t>
      </w:r>
      <w:proofErr w:type="spellStart"/>
      <w:r w:rsidRPr="006874C4">
        <w:rPr>
          <w:rFonts w:ascii="Calibri" w:eastAsia="Calibri" w:hAnsi="Calibri" w:cs="Calibri"/>
          <w:sz w:val="20"/>
          <w:szCs w:val="20"/>
        </w:rPr>
        <w:t>tabeli„TABELA</w:t>
      </w:r>
      <w:proofErr w:type="spellEnd"/>
      <w:r w:rsidRPr="006874C4">
        <w:rPr>
          <w:rFonts w:ascii="Calibri" w:eastAsia="Calibri" w:hAnsi="Calibri" w:cs="Calibri"/>
          <w:sz w:val="20"/>
          <w:szCs w:val="20"/>
        </w:rPr>
        <w:t xml:space="preserve">: KRYTERIA DODATKOWE” określonej w odpowiednich punktach każdej części </w:t>
      </w:r>
      <w:r>
        <w:rPr>
          <w:rFonts w:ascii="Calibri" w:eastAsia="Calibri" w:hAnsi="Calibri" w:cs="Calibri"/>
          <w:sz w:val="20"/>
          <w:szCs w:val="20"/>
        </w:rPr>
        <w:t>z</w:t>
      </w:r>
      <w:r w:rsidRPr="006874C4">
        <w:rPr>
          <w:rFonts w:ascii="Calibri" w:eastAsia="Calibri" w:hAnsi="Calibri" w:cs="Calibri"/>
          <w:sz w:val="20"/>
          <w:szCs w:val="20"/>
        </w:rPr>
        <w:t xml:space="preserve">amówienia, w kolumnie 03 („Oferta”) oświadczenie w jakim deklaruje określone kryterium dodatkowe. W przypadku braku modyfikacji (zmiany) warunków określonych w kryteriach dodatkowych, należy wskazać „Bez zmian”. Brak oświadczenia </w:t>
      </w:r>
      <w:r>
        <w:rPr>
          <w:rFonts w:ascii="Calibri" w:eastAsia="Calibri" w:hAnsi="Calibri" w:cs="Calibri"/>
          <w:sz w:val="20"/>
          <w:szCs w:val="20"/>
        </w:rPr>
        <w:t>w</w:t>
      </w:r>
      <w:r w:rsidRPr="006874C4">
        <w:rPr>
          <w:rFonts w:ascii="Calibri" w:eastAsia="Calibri" w:hAnsi="Calibri" w:cs="Calibri"/>
          <w:sz w:val="20"/>
          <w:szCs w:val="20"/>
        </w:rPr>
        <w:t xml:space="preserve">ykonawcy w zakresie określonych kryteriów dodatkowych (to jest pozostawienie niewypełnionej rubryki przy danym kryterium dodatkowym) lub wskazanie „Brak zmian” spowoduje przyznanie przez </w:t>
      </w:r>
      <w:r>
        <w:rPr>
          <w:rFonts w:ascii="Calibri" w:eastAsia="Calibri" w:hAnsi="Calibri" w:cs="Calibri"/>
          <w:sz w:val="20"/>
          <w:szCs w:val="20"/>
        </w:rPr>
        <w:t>z</w:t>
      </w:r>
      <w:r w:rsidRPr="006874C4">
        <w:rPr>
          <w:rFonts w:ascii="Calibri" w:eastAsia="Calibri" w:hAnsi="Calibri" w:cs="Calibri"/>
          <w:sz w:val="20"/>
          <w:szCs w:val="20"/>
        </w:rPr>
        <w:t xml:space="preserve">amawiającego 0 pkt. W przypadku złożenia oświadczenia wariantowego (to jest zaoferowanie dwóch lub więcej możliwych rozwiązań) będzie uznany przez </w:t>
      </w:r>
      <w:r>
        <w:rPr>
          <w:rFonts w:ascii="Calibri" w:eastAsia="Calibri" w:hAnsi="Calibri" w:cs="Calibri"/>
          <w:sz w:val="20"/>
          <w:szCs w:val="20"/>
        </w:rPr>
        <w:t>z</w:t>
      </w:r>
      <w:r w:rsidRPr="006874C4">
        <w:rPr>
          <w:rFonts w:ascii="Calibri" w:eastAsia="Calibri" w:hAnsi="Calibri" w:cs="Calibri"/>
          <w:sz w:val="20"/>
          <w:szCs w:val="20"/>
        </w:rPr>
        <w:t xml:space="preserve">amawiającego za akceptację najwyżej punktowego kryterium dodatkowego i taką wartość </w:t>
      </w:r>
      <w:r>
        <w:rPr>
          <w:rFonts w:ascii="Calibri" w:eastAsia="Calibri" w:hAnsi="Calibri" w:cs="Calibri"/>
          <w:sz w:val="20"/>
          <w:szCs w:val="20"/>
        </w:rPr>
        <w:t>z</w:t>
      </w:r>
      <w:r w:rsidRPr="006874C4">
        <w:rPr>
          <w:rFonts w:ascii="Calibri" w:eastAsia="Calibri" w:hAnsi="Calibri" w:cs="Calibri"/>
          <w:sz w:val="20"/>
          <w:szCs w:val="20"/>
        </w:rPr>
        <w:t xml:space="preserve">amawiający oceni na podstawie odpowiedniego wzoru. Oceniana będzie wartość zaoferowana ponad wartość podstawową określoną w opisie przedmiotu </w:t>
      </w:r>
      <w:r>
        <w:rPr>
          <w:rFonts w:ascii="Calibri" w:eastAsia="Calibri" w:hAnsi="Calibri" w:cs="Calibri"/>
          <w:sz w:val="20"/>
          <w:szCs w:val="20"/>
        </w:rPr>
        <w:t>z</w:t>
      </w:r>
      <w:r w:rsidRPr="006874C4">
        <w:rPr>
          <w:rFonts w:ascii="Calibri" w:eastAsia="Calibri" w:hAnsi="Calibri" w:cs="Calibri"/>
          <w:sz w:val="20"/>
          <w:szCs w:val="20"/>
        </w:rPr>
        <w:t xml:space="preserve">amówienia stanowiącego </w:t>
      </w:r>
      <w:r>
        <w:rPr>
          <w:rFonts w:ascii="Calibri" w:eastAsia="Calibri" w:hAnsi="Calibri" w:cs="Calibri"/>
          <w:sz w:val="20"/>
          <w:szCs w:val="20"/>
        </w:rPr>
        <w:t>z</w:t>
      </w:r>
      <w:r w:rsidRPr="006874C4">
        <w:rPr>
          <w:rFonts w:ascii="Calibri" w:eastAsia="Calibri" w:hAnsi="Calibri" w:cs="Calibri"/>
          <w:sz w:val="20"/>
          <w:szCs w:val="20"/>
        </w:rPr>
        <w:t xml:space="preserve">ałącznik nr </w:t>
      </w:r>
      <w:r w:rsidR="004B7083">
        <w:rPr>
          <w:rFonts w:ascii="Calibri" w:eastAsia="Calibri" w:hAnsi="Calibri" w:cs="Calibri"/>
          <w:sz w:val="20"/>
          <w:szCs w:val="20"/>
        </w:rPr>
        <w:t>10</w:t>
      </w:r>
      <w:r>
        <w:rPr>
          <w:rFonts w:ascii="Calibri" w:eastAsia="Calibri" w:hAnsi="Calibri" w:cs="Calibri"/>
          <w:sz w:val="20"/>
          <w:szCs w:val="20"/>
        </w:rPr>
        <w:t xml:space="preserve"> </w:t>
      </w:r>
      <w:r w:rsidRPr="006874C4">
        <w:rPr>
          <w:rFonts w:ascii="Calibri" w:eastAsia="Calibri" w:hAnsi="Calibri" w:cs="Calibri"/>
          <w:sz w:val="20"/>
          <w:szCs w:val="20"/>
        </w:rPr>
        <w:t xml:space="preserve">do SWZ. W przypadku gdy </w:t>
      </w:r>
      <w:r>
        <w:rPr>
          <w:rFonts w:ascii="Calibri" w:eastAsia="Calibri" w:hAnsi="Calibri" w:cs="Calibri"/>
          <w:sz w:val="20"/>
          <w:szCs w:val="20"/>
        </w:rPr>
        <w:t>w</w:t>
      </w:r>
      <w:r w:rsidRPr="006874C4">
        <w:rPr>
          <w:rFonts w:ascii="Calibri" w:eastAsia="Calibri" w:hAnsi="Calibri" w:cs="Calibri"/>
          <w:sz w:val="20"/>
          <w:szCs w:val="20"/>
        </w:rPr>
        <w:t xml:space="preserve">ykonawca w tabeli „TABELA: KRYTERIA DODATKOWE” w kolumnie 03 („Oferta”) wskaże łączną wartość - to jest wartość podstawową (obligatoryjną określoną w opisie przedmiotu </w:t>
      </w:r>
      <w:r>
        <w:rPr>
          <w:rFonts w:ascii="Calibri" w:eastAsia="Calibri" w:hAnsi="Calibri" w:cs="Calibri"/>
          <w:sz w:val="20"/>
          <w:szCs w:val="20"/>
        </w:rPr>
        <w:t>z</w:t>
      </w:r>
      <w:r w:rsidRPr="006874C4">
        <w:rPr>
          <w:rFonts w:ascii="Calibri" w:eastAsia="Calibri" w:hAnsi="Calibri" w:cs="Calibri"/>
          <w:sz w:val="20"/>
          <w:szCs w:val="20"/>
        </w:rPr>
        <w:t xml:space="preserve">amówienia stanowiącego </w:t>
      </w:r>
      <w:r>
        <w:rPr>
          <w:rFonts w:ascii="Calibri" w:eastAsia="Calibri" w:hAnsi="Calibri" w:cs="Calibri"/>
          <w:sz w:val="20"/>
          <w:szCs w:val="20"/>
        </w:rPr>
        <w:t>z</w:t>
      </w:r>
      <w:r w:rsidRPr="006874C4">
        <w:rPr>
          <w:rFonts w:ascii="Calibri" w:eastAsia="Calibri" w:hAnsi="Calibri" w:cs="Calibri"/>
          <w:sz w:val="20"/>
          <w:szCs w:val="20"/>
        </w:rPr>
        <w:t>ałącznik nr</w:t>
      </w:r>
      <w:r>
        <w:rPr>
          <w:rFonts w:ascii="Calibri" w:eastAsia="Calibri" w:hAnsi="Calibri" w:cs="Calibri"/>
          <w:sz w:val="20"/>
          <w:szCs w:val="20"/>
        </w:rPr>
        <w:t xml:space="preserve"> 10</w:t>
      </w:r>
      <w:r w:rsidRPr="006874C4">
        <w:rPr>
          <w:rFonts w:ascii="Calibri" w:eastAsia="Calibri" w:hAnsi="Calibri" w:cs="Calibri"/>
          <w:sz w:val="20"/>
          <w:szCs w:val="20"/>
        </w:rPr>
        <w:t xml:space="preserve"> do SWZ) wraz z zaoferowaną dodatkową zmianą (podwyższenie/obniżenie) w ramach danego kryterium dodatkowego, </w:t>
      </w:r>
      <w:r>
        <w:rPr>
          <w:rFonts w:ascii="Calibri" w:eastAsia="Calibri" w:hAnsi="Calibri" w:cs="Calibri"/>
          <w:sz w:val="20"/>
          <w:szCs w:val="20"/>
        </w:rPr>
        <w:t>z</w:t>
      </w:r>
      <w:r w:rsidRPr="006874C4">
        <w:rPr>
          <w:rFonts w:ascii="Calibri" w:eastAsia="Calibri" w:hAnsi="Calibri" w:cs="Calibri"/>
          <w:sz w:val="20"/>
          <w:szCs w:val="20"/>
        </w:rPr>
        <w:t xml:space="preserve">amawiający oceni wyłącznie wartość ponad kwotę podstawową (obligatoryjną określoną w opisie przedmiotu </w:t>
      </w:r>
      <w:r>
        <w:rPr>
          <w:rFonts w:ascii="Calibri" w:eastAsia="Calibri" w:hAnsi="Calibri" w:cs="Calibri"/>
          <w:sz w:val="20"/>
          <w:szCs w:val="20"/>
        </w:rPr>
        <w:t>z</w:t>
      </w:r>
      <w:r w:rsidRPr="006874C4">
        <w:rPr>
          <w:rFonts w:ascii="Calibri" w:eastAsia="Calibri" w:hAnsi="Calibri" w:cs="Calibri"/>
          <w:sz w:val="20"/>
          <w:szCs w:val="20"/>
        </w:rPr>
        <w:t xml:space="preserve">amówienia stanowiącego </w:t>
      </w:r>
      <w:r>
        <w:rPr>
          <w:rFonts w:ascii="Calibri" w:eastAsia="Calibri" w:hAnsi="Calibri" w:cs="Calibri"/>
          <w:sz w:val="20"/>
          <w:szCs w:val="20"/>
        </w:rPr>
        <w:t>z</w:t>
      </w:r>
      <w:r w:rsidRPr="006874C4">
        <w:rPr>
          <w:rFonts w:ascii="Calibri" w:eastAsia="Calibri" w:hAnsi="Calibri" w:cs="Calibri"/>
          <w:sz w:val="20"/>
          <w:szCs w:val="20"/>
        </w:rPr>
        <w:t xml:space="preserve">ałącznik nr </w:t>
      </w:r>
      <w:r w:rsidR="004B7083">
        <w:rPr>
          <w:rFonts w:ascii="Calibri" w:eastAsia="Calibri" w:hAnsi="Calibri" w:cs="Calibri"/>
          <w:sz w:val="20"/>
          <w:szCs w:val="20"/>
        </w:rPr>
        <w:t>10</w:t>
      </w:r>
      <w:r w:rsidRPr="006874C4">
        <w:rPr>
          <w:rFonts w:ascii="Calibri" w:eastAsia="Calibri" w:hAnsi="Calibri" w:cs="Calibri"/>
          <w:sz w:val="20"/>
          <w:szCs w:val="20"/>
        </w:rPr>
        <w:t xml:space="preserve"> do SWZ</w:t>
      </w:r>
      <w:r>
        <w:rPr>
          <w:rFonts w:ascii="Calibri" w:eastAsia="Calibri" w:hAnsi="Calibri" w:cs="Calibri"/>
          <w:sz w:val="20"/>
          <w:szCs w:val="20"/>
        </w:rPr>
        <w:t>)</w:t>
      </w:r>
      <w:r w:rsidR="00C501A9">
        <w:rPr>
          <w:rFonts w:ascii="Calibri" w:eastAsia="Calibri" w:hAnsi="Calibri" w:cs="Calibri"/>
          <w:sz w:val="20"/>
          <w:szCs w:val="20"/>
        </w:rPr>
        <w:t>.</w:t>
      </w:r>
    </w:p>
    <w:p w:rsidR="006874C4" w:rsidRPr="00965AA9" w:rsidRDefault="002B192C" w:rsidP="00965AA9">
      <w:pPr>
        <w:numPr>
          <w:ilvl w:val="0"/>
          <w:numId w:val="3"/>
        </w:numPr>
        <w:spacing w:after="200" w:line="276" w:lineRule="auto"/>
        <w:ind w:left="426" w:hanging="425"/>
        <w:jc w:val="both"/>
        <w:rPr>
          <w:rFonts w:ascii="Calibri" w:eastAsia="Calibri" w:hAnsi="Calibri" w:cs="Calibri"/>
          <w:sz w:val="20"/>
          <w:szCs w:val="20"/>
        </w:rPr>
      </w:pPr>
      <w:r w:rsidRPr="006874C4">
        <w:rPr>
          <w:rFonts w:ascii="Calibri" w:eastAsia="Calibri" w:hAnsi="Calibri" w:cs="Calibri"/>
          <w:sz w:val="20"/>
          <w:szCs w:val="20"/>
        </w:rPr>
        <w:t>Oferty będą oceniane punktowo. Maksymalna ilość punktów, jaką może osiągnąć oferta wynosi 100 punktów. Punkty będą liczone z dokładnością do dwóch miejsc po przecinku. Przyjmuje się, że 1% to 1 pkt</w:t>
      </w:r>
      <w:r w:rsidRPr="006874C4">
        <w:rPr>
          <w:rFonts w:ascii="Calibri" w:eastAsia="Calibri" w:hAnsi="Calibri" w:cs="Calibri"/>
          <w:sz w:val="20"/>
          <w:szCs w:val="20"/>
        </w:rPr>
        <w:br/>
        <w:t xml:space="preserve">i tak zostanie przeliczona liczba uzyskanych punktów. Najwyższa liczba punktów wyznaczy najkorzystniejszą ofertę spośród nieodrzuconych </w:t>
      </w:r>
      <w:proofErr w:type="spellStart"/>
      <w:r w:rsidRPr="006874C4">
        <w:rPr>
          <w:rFonts w:ascii="Calibri" w:eastAsia="Calibri" w:hAnsi="Calibri" w:cs="Calibri"/>
          <w:sz w:val="20"/>
          <w:szCs w:val="20"/>
        </w:rPr>
        <w:t>ofert.Ocena</w:t>
      </w:r>
      <w:proofErr w:type="spellEnd"/>
      <w:r w:rsidRPr="006874C4">
        <w:rPr>
          <w:rFonts w:ascii="Calibri" w:eastAsia="Calibri" w:hAnsi="Calibri" w:cs="Calibri"/>
          <w:sz w:val="20"/>
          <w:szCs w:val="20"/>
        </w:rPr>
        <w:t xml:space="preserve"> ogólna poszczególnych ofert dokonywana będzie według wzoru</w:t>
      </w:r>
      <w:r w:rsidR="006874C4" w:rsidRPr="00965AA9">
        <w:rPr>
          <w:rFonts w:ascii="Calibri" w:eastAsia="Calibri" w:hAnsi="Calibri" w:cs="Calibri"/>
          <w:sz w:val="20"/>
          <w:szCs w:val="20"/>
        </w:rPr>
        <w:t>:</w:t>
      </w:r>
    </w:p>
    <w:p w:rsidR="00C55BC5" w:rsidRPr="00C55BC5" w:rsidRDefault="00C55BC5" w:rsidP="002B192C">
      <w:pPr>
        <w:tabs>
          <w:tab w:val="left" w:pos="1950"/>
        </w:tabs>
        <w:spacing w:after="240" w:line="276" w:lineRule="auto"/>
        <w:jc w:val="center"/>
        <w:rPr>
          <w:rFonts w:ascii="Calibri" w:eastAsia="Calibri" w:hAnsi="Calibri" w:cs="Calibri"/>
        </w:rPr>
      </w:pPr>
      <m:oMathPara>
        <m:oMath>
          <m:r>
            <w:rPr>
              <w:rFonts w:ascii="Cambria Math" w:eastAsia="Calibri" w:hAnsi="Cambria Math" w:cs="Calibri"/>
            </w:rPr>
            <w:lastRenderedPageBreak/>
            <m:t xml:space="preserve">P= </m:t>
          </m:r>
          <m:sSub>
            <m:sSubPr>
              <m:ctrlPr>
                <w:rPr>
                  <w:rFonts w:ascii="Cambria Math" w:eastAsia="Calibri" w:hAnsi="Cambria Math" w:cs="Calibri"/>
                  <w:i/>
                </w:rPr>
              </m:ctrlPr>
            </m:sSubPr>
            <m:e>
              <m:r>
                <w:rPr>
                  <w:rFonts w:ascii="Cambria Math" w:eastAsia="Calibri" w:hAnsi="Cambria Math" w:cs="Calibri"/>
                </w:rPr>
                <m:t>P</m:t>
              </m:r>
            </m:e>
            <m:sub>
              <m:r>
                <w:rPr>
                  <w:rFonts w:ascii="Cambria Math" w:eastAsia="Calibri" w:hAnsi="Cambria Math" w:cs="Calibri"/>
                </w:rPr>
                <m:t>c</m:t>
              </m:r>
            </m:sub>
          </m:sSub>
          <m:r>
            <w:rPr>
              <w:rFonts w:ascii="Cambria Math" w:eastAsia="Calibri" w:hAnsi="Cambria Math" w:cs="Calibri"/>
            </w:rPr>
            <m:t xml:space="preserve">+ </m:t>
          </m:r>
          <m:sSub>
            <m:sSubPr>
              <m:ctrlPr>
                <w:rPr>
                  <w:rFonts w:ascii="Cambria Math" w:eastAsia="Calibri" w:hAnsi="Cambria Math" w:cs="Calibri"/>
                  <w:i/>
                </w:rPr>
              </m:ctrlPr>
            </m:sSubPr>
            <m:e>
              <m:r>
                <w:rPr>
                  <w:rFonts w:ascii="Cambria Math" w:eastAsia="Calibri" w:hAnsi="Cambria Math" w:cs="Calibri"/>
                </w:rPr>
                <m:t>P</m:t>
              </m:r>
            </m:e>
            <m:sub>
              <m:r>
                <w:rPr>
                  <w:rFonts w:ascii="Cambria Math" w:eastAsia="Calibri" w:hAnsi="Cambria Math" w:cs="Calibri"/>
                </w:rPr>
                <m:t>k</m:t>
              </m:r>
            </m:sub>
          </m:sSub>
        </m:oMath>
      </m:oMathPara>
    </w:p>
    <w:p w:rsidR="006874C4" w:rsidRPr="006874C4" w:rsidRDefault="006874C4" w:rsidP="00D26C8C">
      <w:pPr>
        <w:spacing w:after="120" w:line="276" w:lineRule="auto"/>
        <w:ind w:left="567"/>
        <w:jc w:val="both"/>
        <w:rPr>
          <w:rFonts w:ascii="Calibri" w:eastAsia="Calibri" w:hAnsi="Calibri" w:cs="Calibri"/>
          <w:sz w:val="20"/>
          <w:szCs w:val="20"/>
        </w:rPr>
      </w:pPr>
      <w:r w:rsidRPr="006874C4">
        <w:rPr>
          <w:rFonts w:ascii="Calibri" w:eastAsia="Calibri" w:hAnsi="Calibri" w:cs="Calibri"/>
          <w:sz w:val="20"/>
          <w:szCs w:val="20"/>
        </w:rPr>
        <w:t xml:space="preserve">gdzie: </w:t>
      </w:r>
    </w:p>
    <w:p w:rsidR="006874C4" w:rsidRPr="006874C4" w:rsidRDefault="006B4F9F" w:rsidP="00D26C8C">
      <w:pPr>
        <w:spacing w:after="0" w:line="276" w:lineRule="auto"/>
        <w:ind w:left="567"/>
        <w:jc w:val="both"/>
        <w:rPr>
          <w:rFonts w:ascii="Calibri" w:eastAsia="Calibri" w:hAnsi="Calibri" w:cs="Calibri"/>
          <w:sz w:val="20"/>
          <w:szCs w:val="20"/>
        </w:rPr>
      </w:pPr>
      <m:oMath>
        <m:sSub>
          <m:sSubPr>
            <m:ctrlPr>
              <w:rPr>
                <w:rFonts w:ascii="Cambria Math" w:eastAsia="Calibri" w:hAnsi="Cambria Math" w:cs="Calibri"/>
                <w:i/>
              </w:rPr>
            </m:ctrlPr>
          </m:sSubPr>
          <m:e>
            <m:r>
              <w:rPr>
                <w:rFonts w:ascii="Cambria Math" w:eastAsia="Calibri" w:hAnsi="Cambria Math" w:cs="Calibri"/>
              </w:rPr>
              <m:t>P</m:t>
            </m:r>
          </m:e>
          <m:sub>
            <m:r>
              <w:rPr>
                <w:rFonts w:ascii="Cambria Math" w:eastAsia="Calibri" w:hAnsi="Cambria Math" w:cs="Calibri"/>
              </w:rPr>
              <m:t>c</m:t>
            </m:r>
          </m:sub>
        </m:sSub>
      </m:oMath>
      <w:r w:rsidR="006874C4" w:rsidRPr="006874C4">
        <w:rPr>
          <w:rFonts w:ascii="Calibri" w:eastAsia="Calibri" w:hAnsi="Calibri" w:cs="Calibri"/>
          <w:sz w:val="20"/>
          <w:szCs w:val="20"/>
        </w:rPr>
        <w:t xml:space="preserve"> – liczba punktów uzyskanych w kryterium nr 1: cena ofertowa</w:t>
      </w:r>
    </w:p>
    <w:p w:rsidR="006874C4" w:rsidRPr="006874C4" w:rsidRDefault="006B4F9F" w:rsidP="00D26C8C">
      <w:pPr>
        <w:spacing w:after="0" w:line="276" w:lineRule="auto"/>
        <w:ind w:left="567"/>
        <w:jc w:val="both"/>
        <w:rPr>
          <w:rFonts w:ascii="Calibri" w:eastAsia="Calibri" w:hAnsi="Calibri" w:cs="Calibri"/>
          <w:sz w:val="20"/>
          <w:szCs w:val="20"/>
        </w:rPr>
      </w:pPr>
      <m:oMath>
        <m:sSub>
          <m:sSubPr>
            <m:ctrlPr>
              <w:rPr>
                <w:rFonts w:ascii="Cambria Math" w:eastAsia="Calibri" w:hAnsi="Cambria Math" w:cs="Calibri"/>
                <w:i/>
              </w:rPr>
            </m:ctrlPr>
          </m:sSubPr>
          <m:e>
            <m:r>
              <w:rPr>
                <w:rFonts w:ascii="Cambria Math" w:eastAsia="Calibri" w:hAnsi="Cambria Math" w:cs="Calibri"/>
              </w:rPr>
              <m:t>P</m:t>
            </m:r>
          </m:e>
          <m:sub>
            <m:r>
              <w:rPr>
                <w:rFonts w:ascii="Cambria Math" w:eastAsia="Calibri" w:hAnsi="Cambria Math" w:cs="Calibri"/>
              </w:rPr>
              <m:t>k</m:t>
            </m:r>
          </m:sub>
        </m:sSub>
      </m:oMath>
      <w:r w:rsidR="006874C4" w:rsidRPr="006874C4">
        <w:rPr>
          <w:rFonts w:ascii="Calibri" w:eastAsia="Calibri" w:hAnsi="Calibri" w:cs="Calibri"/>
          <w:sz w:val="20"/>
          <w:szCs w:val="20"/>
        </w:rPr>
        <w:t>– liczba punktów uzyskanych w kryterium nr 2: kryteria dodatkowe</w:t>
      </w:r>
    </w:p>
    <w:p w:rsidR="006874C4" w:rsidRPr="006874C4" w:rsidRDefault="00C55BC5" w:rsidP="00D26C8C">
      <w:pPr>
        <w:spacing w:after="0" w:line="276" w:lineRule="auto"/>
        <w:ind w:left="567"/>
        <w:jc w:val="both"/>
        <w:rPr>
          <w:rFonts w:ascii="Calibri" w:eastAsia="Calibri" w:hAnsi="Calibri" w:cs="Calibri"/>
          <w:sz w:val="20"/>
          <w:szCs w:val="20"/>
        </w:rPr>
      </w:pPr>
      <m:oMath>
        <m:r>
          <w:rPr>
            <w:rFonts w:ascii="Cambria Math" w:eastAsia="Calibri" w:hAnsi="Cambria Math" w:cs="Calibri"/>
          </w:rPr>
          <m:t>P</m:t>
        </m:r>
      </m:oMath>
      <w:r w:rsidR="006874C4" w:rsidRPr="006874C4">
        <w:rPr>
          <w:rFonts w:ascii="Calibri" w:eastAsia="Calibri" w:hAnsi="Calibri" w:cs="Calibri"/>
          <w:sz w:val="20"/>
          <w:szCs w:val="20"/>
        </w:rPr>
        <w:t xml:space="preserve"> – oznacza łączną ocenę oferty stanowiącą sumę punktów uzyskanych przez ocenianą ofertę w kryterium nr 1: cena ofertowa i kryterium nr 2: kryteria dodatkowe</w:t>
      </w:r>
    </w:p>
    <w:p w:rsidR="00C501A9" w:rsidRDefault="00C501A9" w:rsidP="00D26C8C">
      <w:pPr>
        <w:pStyle w:val="Akapitzlist"/>
        <w:spacing w:after="0" w:line="276" w:lineRule="auto"/>
        <w:ind w:left="360"/>
        <w:jc w:val="both"/>
        <w:rPr>
          <w:sz w:val="20"/>
          <w:szCs w:val="20"/>
        </w:rPr>
      </w:pPr>
    </w:p>
    <w:p w:rsidR="00DF5384" w:rsidRPr="000A672B" w:rsidRDefault="002B192C" w:rsidP="00C55BC5">
      <w:pPr>
        <w:pStyle w:val="Akapitzlist"/>
        <w:numPr>
          <w:ilvl w:val="0"/>
          <w:numId w:val="3"/>
        </w:numPr>
        <w:snapToGrid w:val="0"/>
        <w:spacing w:after="120" w:line="276" w:lineRule="auto"/>
        <w:ind w:left="426" w:hanging="426"/>
        <w:contextualSpacing w:val="0"/>
        <w:jc w:val="both"/>
        <w:rPr>
          <w:sz w:val="20"/>
          <w:szCs w:val="20"/>
        </w:rPr>
      </w:pPr>
      <w:r w:rsidRPr="000A672B">
        <w:rPr>
          <w:sz w:val="20"/>
          <w:szCs w:val="20"/>
        </w:rPr>
        <w:t xml:space="preserve">Zamawiający wybiera najkorzystniejszą ofertę </w:t>
      </w:r>
      <w:r>
        <w:rPr>
          <w:sz w:val="20"/>
          <w:szCs w:val="20"/>
        </w:rPr>
        <w:t xml:space="preserve">(ofertę z najwyższą sumą punktów) </w:t>
      </w:r>
      <w:r w:rsidRPr="000A672B">
        <w:rPr>
          <w:sz w:val="20"/>
          <w:szCs w:val="20"/>
        </w:rPr>
        <w:t>w terminie związania ofertą określonym w</w:t>
      </w:r>
      <w:r>
        <w:rPr>
          <w:sz w:val="20"/>
          <w:szCs w:val="20"/>
        </w:rPr>
        <w:t xml:space="preserve"> Rozdziale 18</w:t>
      </w:r>
      <w:r w:rsidR="00DF5384" w:rsidRPr="000A672B">
        <w:rPr>
          <w:sz w:val="20"/>
          <w:szCs w:val="20"/>
        </w:rPr>
        <w:t>.</w:t>
      </w:r>
    </w:p>
    <w:p w:rsidR="00DF5384" w:rsidRPr="000A672B" w:rsidRDefault="002B192C" w:rsidP="00C55BC5">
      <w:pPr>
        <w:pStyle w:val="Akapitzlist"/>
        <w:numPr>
          <w:ilvl w:val="0"/>
          <w:numId w:val="3"/>
        </w:numPr>
        <w:snapToGrid w:val="0"/>
        <w:spacing w:after="120" w:line="276" w:lineRule="auto"/>
        <w:ind w:left="426" w:hanging="426"/>
        <w:contextualSpacing w:val="0"/>
        <w:jc w:val="both"/>
        <w:rPr>
          <w:sz w:val="20"/>
          <w:szCs w:val="20"/>
        </w:rPr>
      </w:pPr>
      <w:r w:rsidRPr="000A672B">
        <w:rPr>
          <w:sz w:val="20"/>
          <w:szCs w:val="20"/>
        </w:rPr>
        <w:t>Jeżeli termin związania ofertą upłynął przed wyborem najkorzystniejszej oferty, zamawiający wezwie wykonawcę, którego oferta otrzymała najwyższą ocenę, do wyrażenia, w wyznaczonym przez zamawiającego terminie, pisemnej zgody na wybór jego oferty</w:t>
      </w:r>
      <w:r w:rsidR="00DF5384" w:rsidRPr="000A672B">
        <w:rPr>
          <w:sz w:val="20"/>
          <w:szCs w:val="20"/>
        </w:rPr>
        <w:t>.</w:t>
      </w:r>
    </w:p>
    <w:p w:rsidR="00DF5384" w:rsidRPr="000A672B" w:rsidRDefault="002B192C" w:rsidP="00C55BC5">
      <w:pPr>
        <w:pStyle w:val="Akapitzlist"/>
        <w:numPr>
          <w:ilvl w:val="0"/>
          <w:numId w:val="3"/>
        </w:numPr>
        <w:snapToGrid w:val="0"/>
        <w:spacing w:after="120" w:line="276" w:lineRule="auto"/>
        <w:ind w:left="426" w:hanging="426"/>
        <w:contextualSpacing w:val="0"/>
        <w:jc w:val="both"/>
        <w:rPr>
          <w:sz w:val="20"/>
          <w:szCs w:val="20"/>
        </w:rPr>
      </w:pPr>
      <w:r w:rsidRPr="000A672B">
        <w:rPr>
          <w:sz w:val="20"/>
          <w:szCs w:val="20"/>
        </w:rPr>
        <w:t xml:space="preserve">W przypadku braku zgody, o której mowa w ust. </w:t>
      </w:r>
      <w:r>
        <w:rPr>
          <w:sz w:val="20"/>
          <w:szCs w:val="20"/>
        </w:rPr>
        <w:t>16</w:t>
      </w:r>
      <w:r w:rsidRPr="000A672B">
        <w:rPr>
          <w:sz w:val="20"/>
          <w:szCs w:val="20"/>
        </w:rPr>
        <w:t>, zamawiający zwróci się o wyrażenie takiej zgody do kolejnego wykonawcy, którego oferta została najwyżej oceniona, chyba że zachodzą przesłanki do unieważnienia postępowania</w:t>
      </w:r>
      <w:r w:rsidR="00DF5384" w:rsidRPr="000A672B">
        <w:rPr>
          <w:sz w:val="20"/>
          <w:szCs w:val="20"/>
        </w:rPr>
        <w:t>.</w:t>
      </w:r>
    </w:p>
    <w:p w:rsidR="00DF5384" w:rsidRPr="000A672B" w:rsidRDefault="00DF5384" w:rsidP="00C55BC5">
      <w:pPr>
        <w:pStyle w:val="Akapitzlist"/>
        <w:numPr>
          <w:ilvl w:val="0"/>
          <w:numId w:val="3"/>
        </w:numPr>
        <w:snapToGrid w:val="0"/>
        <w:spacing w:after="120" w:line="276" w:lineRule="auto"/>
        <w:ind w:left="426" w:hanging="426"/>
        <w:contextualSpacing w:val="0"/>
        <w:jc w:val="both"/>
        <w:rPr>
          <w:sz w:val="20"/>
          <w:szCs w:val="20"/>
        </w:rPr>
      </w:pPr>
      <w:r w:rsidRPr="000A672B">
        <w:rPr>
          <w:sz w:val="20"/>
          <w:szCs w:val="20"/>
        </w:rPr>
        <w:t>Niezwłocznie po wyborze najkorzystniejszej oferty zamawiający poinformuje równocześnie wykonawców, którzy złożyli oferty, o:</w:t>
      </w:r>
    </w:p>
    <w:p w:rsidR="00C55BC5" w:rsidRDefault="00DF5384" w:rsidP="00C55BC5">
      <w:pPr>
        <w:pStyle w:val="Akapitzlist"/>
        <w:numPr>
          <w:ilvl w:val="1"/>
          <w:numId w:val="3"/>
        </w:numPr>
        <w:snapToGrid w:val="0"/>
        <w:spacing w:after="120" w:line="276" w:lineRule="auto"/>
        <w:ind w:left="993" w:hanging="567"/>
        <w:contextualSpacing w:val="0"/>
        <w:jc w:val="both"/>
        <w:rPr>
          <w:sz w:val="20"/>
          <w:szCs w:val="20"/>
        </w:rPr>
      </w:pPr>
      <w:r w:rsidRPr="000A672B">
        <w:rPr>
          <w:sz w:val="20"/>
          <w:szCs w:val="20"/>
        </w:rPr>
        <w:t>wyborze najkorzystniejszej oferty, podając nazwę, siedzibę wykonawcy, którego ofertę wybrano, a także punktację przyznaną ofertom w każdym kryterium oceny ofert i łączną punktację,</w:t>
      </w:r>
    </w:p>
    <w:p w:rsidR="00DF5384" w:rsidRPr="00C55BC5" w:rsidRDefault="00DF5384" w:rsidP="00C55BC5">
      <w:pPr>
        <w:pStyle w:val="Akapitzlist"/>
        <w:numPr>
          <w:ilvl w:val="1"/>
          <w:numId w:val="3"/>
        </w:numPr>
        <w:snapToGrid w:val="0"/>
        <w:spacing w:after="120" w:line="276" w:lineRule="auto"/>
        <w:ind w:left="993" w:hanging="567"/>
        <w:contextualSpacing w:val="0"/>
        <w:jc w:val="both"/>
        <w:rPr>
          <w:sz w:val="20"/>
          <w:szCs w:val="20"/>
        </w:rPr>
      </w:pPr>
      <w:r w:rsidRPr="00C55BC5">
        <w:rPr>
          <w:sz w:val="20"/>
          <w:szCs w:val="20"/>
        </w:rPr>
        <w:t>wykonawcach, których oferty zostały odrzucone</w:t>
      </w:r>
      <w:r w:rsidR="009D35C5" w:rsidRPr="00C55BC5">
        <w:rPr>
          <w:sz w:val="20"/>
          <w:szCs w:val="20"/>
        </w:rPr>
        <w:t>,</w:t>
      </w:r>
    </w:p>
    <w:p w:rsidR="00DF5384" w:rsidRPr="000A672B" w:rsidRDefault="00DF5384" w:rsidP="00C55BC5">
      <w:pPr>
        <w:snapToGrid w:val="0"/>
        <w:spacing w:after="120" w:line="276" w:lineRule="auto"/>
        <w:ind w:left="426"/>
        <w:jc w:val="both"/>
        <w:rPr>
          <w:sz w:val="20"/>
          <w:szCs w:val="20"/>
        </w:rPr>
      </w:pPr>
      <w:r w:rsidRPr="000A672B">
        <w:rPr>
          <w:sz w:val="20"/>
          <w:szCs w:val="20"/>
        </w:rPr>
        <w:t>- podając uzasadnienie faktyczne i prawne.</w:t>
      </w:r>
    </w:p>
    <w:p w:rsidR="00DF5384" w:rsidRPr="000A672B" w:rsidRDefault="00DF5384" w:rsidP="00D26C8C">
      <w:pPr>
        <w:pStyle w:val="Akapitzlist"/>
        <w:numPr>
          <w:ilvl w:val="0"/>
          <w:numId w:val="3"/>
        </w:numPr>
        <w:spacing w:after="0" w:line="276" w:lineRule="auto"/>
        <w:jc w:val="both"/>
        <w:rPr>
          <w:sz w:val="20"/>
          <w:szCs w:val="20"/>
        </w:rPr>
      </w:pPr>
      <w:r w:rsidRPr="000A672B">
        <w:rPr>
          <w:sz w:val="20"/>
          <w:szCs w:val="20"/>
        </w:rPr>
        <w:t xml:space="preserve">Zamawiający udostępni niezwłocznie informacje, o których mowa w ust. </w:t>
      </w:r>
      <w:r w:rsidR="00C501A9">
        <w:rPr>
          <w:sz w:val="20"/>
          <w:szCs w:val="20"/>
        </w:rPr>
        <w:t>18</w:t>
      </w:r>
      <w:r w:rsidRPr="000A672B">
        <w:rPr>
          <w:sz w:val="20"/>
          <w:szCs w:val="20"/>
        </w:rPr>
        <w:t xml:space="preserve"> lit. a), na stronie internetowej prowadzonego postępowania.</w:t>
      </w:r>
    </w:p>
    <w:p w:rsidR="00DF5384" w:rsidRPr="000A672B" w:rsidRDefault="00DF5384" w:rsidP="00D26C8C">
      <w:pPr>
        <w:spacing w:after="0" w:line="276" w:lineRule="auto"/>
        <w:jc w:val="both"/>
        <w:rPr>
          <w:sz w:val="20"/>
          <w:szCs w:val="20"/>
        </w:rPr>
      </w:pPr>
    </w:p>
    <w:p w:rsidR="00CD0F33" w:rsidRPr="00C55BC5" w:rsidRDefault="00CD0F33" w:rsidP="00C55BC5">
      <w:pPr>
        <w:snapToGrid w:val="0"/>
        <w:spacing w:after="120" w:line="276" w:lineRule="auto"/>
        <w:jc w:val="both"/>
        <w:rPr>
          <w:b/>
          <w:bCs/>
          <w:sz w:val="20"/>
          <w:szCs w:val="20"/>
          <w:u w:val="single"/>
        </w:rPr>
      </w:pPr>
      <w:r w:rsidRPr="00C55BC5">
        <w:rPr>
          <w:b/>
          <w:bCs/>
          <w:sz w:val="20"/>
          <w:szCs w:val="20"/>
          <w:u w:val="single"/>
        </w:rPr>
        <w:t xml:space="preserve">Rozdział </w:t>
      </w:r>
      <w:r w:rsidR="00207866" w:rsidRPr="00C55BC5">
        <w:rPr>
          <w:b/>
          <w:bCs/>
          <w:sz w:val="20"/>
          <w:szCs w:val="20"/>
          <w:u w:val="single"/>
        </w:rPr>
        <w:t>2</w:t>
      </w:r>
      <w:r w:rsidR="00515CBA" w:rsidRPr="00C55BC5">
        <w:rPr>
          <w:b/>
          <w:bCs/>
          <w:sz w:val="20"/>
          <w:szCs w:val="20"/>
          <w:u w:val="single"/>
        </w:rPr>
        <w:t>5</w:t>
      </w:r>
    </w:p>
    <w:p w:rsidR="00B71F6C" w:rsidRPr="000A672B" w:rsidRDefault="00CD0F33" w:rsidP="00C55BC5">
      <w:pPr>
        <w:snapToGrid w:val="0"/>
        <w:spacing w:after="120" w:line="276" w:lineRule="auto"/>
        <w:jc w:val="both"/>
        <w:rPr>
          <w:sz w:val="20"/>
          <w:szCs w:val="20"/>
        </w:rPr>
      </w:pPr>
      <w:r w:rsidRPr="000A672B">
        <w:rPr>
          <w:b/>
          <w:bCs/>
          <w:sz w:val="20"/>
          <w:szCs w:val="20"/>
        </w:rPr>
        <w:t>I</w:t>
      </w:r>
      <w:r w:rsidR="00B71F6C" w:rsidRPr="000A672B">
        <w:rPr>
          <w:b/>
          <w:bCs/>
          <w:sz w:val="20"/>
          <w:szCs w:val="20"/>
        </w:rPr>
        <w:t>nformacje o formalnościach, jakie muszą zostać dopełnione po wyborze oferty w celu zawarcia umowy w sprawie zamówienia publicznego</w:t>
      </w:r>
      <w:r w:rsidR="004738D5" w:rsidRPr="000A672B">
        <w:rPr>
          <w:b/>
          <w:bCs/>
          <w:sz w:val="20"/>
          <w:szCs w:val="20"/>
        </w:rPr>
        <w:t>:</w:t>
      </w:r>
    </w:p>
    <w:p w:rsidR="00541193" w:rsidRDefault="00541193" w:rsidP="00541193">
      <w:pPr>
        <w:pStyle w:val="Akapitzlist"/>
        <w:numPr>
          <w:ilvl w:val="1"/>
          <w:numId w:val="9"/>
        </w:numPr>
        <w:snapToGrid w:val="0"/>
        <w:spacing w:after="120" w:line="276" w:lineRule="auto"/>
        <w:ind w:left="426" w:hanging="426"/>
        <w:contextualSpacing w:val="0"/>
        <w:jc w:val="both"/>
        <w:rPr>
          <w:sz w:val="20"/>
          <w:szCs w:val="20"/>
        </w:rPr>
      </w:pPr>
      <w:r w:rsidRPr="000A672B">
        <w:rPr>
          <w:sz w:val="20"/>
          <w:szCs w:val="20"/>
        </w:rPr>
        <w:t xml:space="preserve">Zgodnie z art. </w:t>
      </w:r>
      <w:r>
        <w:rPr>
          <w:sz w:val="20"/>
          <w:szCs w:val="20"/>
        </w:rPr>
        <w:t>308</w:t>
      </w:r>
      <w:r w:rsidRPr="000A672B">
        <w:rPr>
          <w:sz w:val="20"/>
          <w:szCs w:val="20"/>
        </w:rPr>
        <w:t xml:space="preserve"> ust. </w:t>
      </w:r>
      <w:r>
        <w:rPr>
          <w:sz w:val="20"/>
          <w:szCs w:val="20"/>
        </w:rPr>
        <w:t>2</w:t>
      </w:r>
      <w:r w:rsidRPr="000A672B">
        <w:rPr>
          <w:sz w:val="20"/>
          <w:szCs w:val="20"/>
        </w:rPr>
        <w:t xml:space="preserve"> PZP, umowa w sprawie zamówienia publicznego, z uwzględnieniem art. 577 PZP, zostanie zawarta w terminie nie krótszym niż </w:t>
      </w:r>
      <w:r>
        <w:rPr>
          <w:sz w:val="20"/>
          <w:szCs w:val="20"/>
        </w:rPr>
        <w:t>50</w:t>
      </w:r>
      <w:r w:rsidRPr="000A672B">
        <w:rPr>
          <w:sz w:val="20"/>
          <w:szCs w:val="20"/>
        </w:rPr>
        <w:t xml:space="preserve"> dni od dnia przesłania zawiadomienia o wyborze najkorzystniejszej oferty, jeżeli zawiadomienie to zostało przesłane przy użyciu środków komunikacji elektronicznej, albo 1</w:t>
      </w:r>
      <w:r>
        <w:rPr>
          <w:sz w:val="20"/>
          <w:szCs w:val="20"/>
        </w:rPr>
        <w:t>0</w:t>
      </w:r>
      <w:r w:rsidRPr="000A672B">
        <w:rPr>
          <w:sz w:val="20"/>
          <w:szCs w:val="20"/>
        </w:rPr>
        <w:t xml:space="preserve"> dni, jeżeli zostało przesłane w inny sposób</w:t>
      </w:r>
      <w:r w:rsidR="00B745B3" w:rsidRPr="00B745B3">
        <w:rPr>
          <w:sz w:val="20"/>
          <w:szCs w:val="20"/>
        </w:rPr>
        <w:t>.</w:t>
      </w:r>
    </w:p>
    <w:p w:rsidR="00541193" w:rsidRDefault="00541193" w:rsidP="00541193">
      <w:pPr>
        <w:pStyle w:val="Akapitzlist"/>
        <w:numPr>
          <w:ilvl w:val="1"/>
          <w:numId w:val="9"/>
        </w:numPr>
        <w:snapToGrid w:val="0"/>
        <w:spacing w:after="120" w:line="276" w:lineRule="auto"/>
        <w:ind w:left="426" w:hanging="426"/>
        <w:contextualSpacing w:val="0"/>
        <w:jc w:val="both"/>
        <w:rPr>
          <w:sz w:val="20"/>
          <w:szCs w:val="20"/>
        </w:rPr>
      </w:pPr>
      <w:r w:rsidRPr="00541193">
        <w:rPr>
          <w:sz w:val="20"/>
          <w:szCs w:val="20"/>
        </w:rPr>
        <w:t>Zamawiający może zawrzeć umowę̨ w sprawie zamówienia publicznego przed upływem terminu, o którym mowa w ust. 1, jeżeli w postępowaniu o udzielenie zamówienia złożono tylko jedną ofertę̨.</w:t>
      </w:r>
    </w:p>
    <w:p w:rsidR="00541193" w:rsidRDefault="00541193" w:rsidP="00541193">
      <w:pPr>
        <w:pStyle w:val="Akapitzlist"/>
        <w:numPr>
          <w:ilvl w:val="1"/>
          <w:numId w:val="9"/>
        </w:numPr>
        <w:snapToGrid w:val="0"/>
        <w:spacing w:after="120" w:line="276" w:lineRule="auto"/>
        <w:ind w:left="426" w:hanging="426"/>
        <w:contextualSpacing w:val="0"/>
        <w:jc w:val="both"/>
        <w:rPr>
          <w:sz w:val="20"/>
          <w:szCs w:val="20"/>
        </w:rPr>
      </w:pPr>
      <w:r w:rsidRPr="00541193">
        <w:rPr>
          <w:sz w:val="20"/>
          <w:szCs w:val="20"/>
        </w:rPr>
        <w:t>Wykonawca, którego oferta została wybrana jako najkorzystniejsza, zostanie poinformowany przez zamawiającego o miejscu i terminie podpisania umowy.</w:t>
      </w:r>
    </w:p>
    <w:p w:rsidR="00541193" w:rsidRDefault="00541193" w:rsidP="00541193">
      <w:pPr>
        <w:pStyle w:val="Akapitzlist"/>
        <w:numPr>
          <w:ilvl w:val="1"/>
          <w:numId w:val="9"/>
        </w:numPr>
        <w:snapToGrid w:val="0"/>
        <w:spacing w:after="120" w:line="276" w:lineRule="auto"/>
        <w:ind w:left="426" w:hanging="426"/>
        <w:contextualSpacing w:val="0"/>
        <w:jc w:val="both"/>
        <w:rPr>
          <w:sz w:val="20"/>
          <w:szCs w:val="20"/>
        </w:rPr>
      </w:pPr>
      <w:r w:rsidRPr="00541193">
        <w:rPr>
          <w:sz w:val="20"/>
          <w:szCs w:val="20"/>
        </w:rPr>
        <w:t>Umowę może podpisać w imieniu wykonawcy osoba upoważniona do reprezentowania wykonawcy ujawniona we właściwym rejestrze lub pełnomocnik, który wykaże swoje umocowanie – o ile nie wynika ono z dokumentów załączonych do oferty albo w ich uzupełnieniu.</w:t>
      </w:r>
    </w:p>
    <w:p w:rsidR="00541193" w:rsidRDefault="00541193" w:rsidP="00541193">
      <w:pPr>
        <w:pStyle w:val="Akapitzlist"/>
        <w:numPr>
          <w:ilvl w:val="1"/>
          <w:numId w:val="9"/>
        </w:numPr>
        <w:snapToGrid w:val="0"/>
        <w:spacing w:after="120" w:line="276" w:lineRule="auto"/>
        <w:ind w:left="426" w:hanging="426"/>
        <w:contextualSpacing w:val="0"/>
        <w:jc w:val="both"/>
        <w:rPr>
          <w:sz w:val="20"/>
          <w:szCs w:val="20"/>
        </w:rPr>
      </w:pPr>
      <w:r w:rsidRPr="00541193">
        <w:rPr>
          <w:sz w:val="20"/>
          <w:szCs w:val="20"/>
        </w:rPr>
        <w:t xml:space="preserve">Wykonawca, o którym mowa w ust. 1, ma obowiązek zawrzeć umowę w sprawie </w:t>
      </w:r>
      <w:r w:rsidRPr="00BD1D50">
        <w:rPr>
          <w:sz w:val="20"/>
          <w:szCs w:val="20"/>
        </w:rPr>
        <w:t>zamówienia na warunkach określonych w projektowanych postanowieniach umowy, które stanowią załącznik</w:t>
      </w:r>
      <w:r w:rsidR="00EF4BCA">
        <w:rPr>
          <w:sz w:val="20"/>
          <w:szCs w:val="20"/>
        </w:rPr>
        <w:t>i</w:t>
      </w:r>
      <w:r w:rsidR="002444CD">
        <w:rPr>
          <w:sz w:val="20"/>
          <w:szCs w:val="20"/>
        </w:rPr>
        <w:t xml:space="preserve"> </w:t>
      </w:r>
      <w:r w:rsidR="00EF4BCA">
        <w:rPr>
          <w:sz w:val="20"/>
          <w:szCs w:val="20"/>
        </w:rPr>
        <w:t xml:space="preserve">od </w:t>
      </w:r>
      <w:r w:rsidR="00EF4BCA" w:rsidRPr="00030FB5">
        <w:rPr>
          <w:sz w:val="20"/>
          <w:szCs w:val="20"/>
        </w:rPr>
        <w:t>nr 2 do nr 7 do SWZ</w:t>
      </w:r>
      <w:r w:rsidRPr="00BD1D50">
        <w:rPr>
          <w:sz w:val="20"/>
          <w:szCs w:val="20"/>
        </w:rPr>
        <w:t>. Umowa</w:t>
      </w:r>
      <w:r w:rsidRPr="00541193">
        <w:rPr>
          <w:sz w:val="20"/>
          <w:szCs w:val="20"/>
        </w:rPr>
        <w:t xml:space="preserve"> zostanie uzupełniona o zapisy wynikające ze złożonej oferty.</w:t>
      </w:r>
    </w:p>
    <w:p w:rsidR="00541193" w:rsidRDefault="00541193" w:rsidP="00541193">
      <w:pPr>
        <w:pStyle w:val="Akapitzlist"/>
        <w:numPr>
          <w:ilvl w:val="1"/>
          <w:numId w:val="9"/>
        </w:numPr>
        <w:snapToGrid w:val="0"/>
        <w:spacing w:after="120" w:line="276" w:lineRule="auto"/>
        <w:ind w:left="426" w:hanging="426"/>
        <w:contextualSpacing w:val="0"/>
        <w:jc w:val="both"/>
        <w:rPr>
          <w:sz w:val="20"/>
          <w:szCs w:val="20"/>
        </w:rPr>
      </w:pPr>
      <w:r w:rsidRPr="00541193">
        <w:rPr>
          <w:sz w:val="20"/>
          <w:szCs w:val="20"/>
        </w:rPr>
        <w:lastRenderedPageBreak/>
        <w:t>Przed zawarciem umowy w sprawie zamówienia, wykonawca jest zobowiązany do przekazania zamawiającemu ogólnych (szczególnych) warunków ubezpieczenia, wskazanych przez wykonawcę w ofercie, które będą miały zastosowanie do umowy w zakresie określonym w projektowanych postanowieniach umowy dla każdej części zamówienia - o ile wykonawca nie przedstawił dokumentów wraz z ofertą.</w:t>
      </w:r>
    </w:p>
    <w:p w:rsidR="00541193" w:rsidRDefault="00541193" w:rsidP="00541193">
      <w:pPr>
        <w:pStyle w:val="Akapitzlist"/>
        <w:numPr>
          <w:ilvl w:val="1"/>
          <w:numId w:val="9"/>
        </w:numPr>
        <w:snapToGrid w:val="0"/>
        <w:spacing w:after="120" w:line="276" w:lineRule="auto"/>
        <w:ind w:left="426" w:hanging="426"/>
        <w:contextualSpacing w:val="0"/>
        <w:jc w:val="both"/>
        <w:rPr>
          <w:sz w:val="20"/>
          <w:szCs w:val="20"/>
        </w:rPr>
      </w:pPr>
      <w:r w:rsidRPr="00541193">
        <w:rPr>
          <w:sz w:val="20"/>
          <w:szCs w:val="20"/>
        </w:rPr>
        <w:t>Na podstawie art. 59 PZP, zamawiający żąda</w:t>
      </w:r>
      <w:r>
        <w:rPr>
          <w:sz w:val="20"/>
          <w:szCs w:val="20"/>
        </w:rPr>
        <w:t>,</w:t>
      </w:r>
      <w:r w:rsidRPr="00541193">
        <w:rPr>
          <w:sz w:val="20"/>
          <w:szCs w:val="20"/>
        </w:rPr>
        <w:t xml:space="preserve"> aby wykonawcy wspólnie ubiegający się o udzielenie za-mówienia (w przypadku wyboru ich oferty jako najkorzystniejszej) przed podpisaniem umowy w sprawie zamówienia, przedstawili kopię umowy regulującej współpracę tych wykonawców. Kopię tej umowy należy przedstawić najpóźniej przed terminem, o którym mowa w ust. 3.</w:t>
      </w:r>
    </w:p>
    <w:p w:rsidR="00B745B3" w:rsidRPr="00541193" w:rsidRDefault="00541193" w:rsidP="00541193">
      <w:pPr>
        <w:pStyle w:val="Akapitzlist"/>
        <w:numPr>
          <w:ilvl w:val="1"/>
          <w:numId w:val="9"/>
        </w:numPr>
        <w:snapToGrid w:val="0"/>
        <w:spacing w:after="0" w:line="276" w:lineRule="auto"/>
        <w:ind w:left="426" w:hanging="426"/>
        <w:contextualSpacing w:val="0"/>
        <w:jc w:val="both"/>
        <w:rPr>
          <w:sz w:val="20"/>
          <w:szCs w:val="20"/>
        </w:rPr>
      </w:pPr>
      <w:r w:rsidRPr="00541193">
        <w:rPr>
          <w:sz w:val="20"/>
          <w:szCs w:val="20"/>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541193" w:rsidRDefault="00541193" w:rsidP="00541193">
      <w:pPr>
        <w:snapToGrid w:val="0"/>
        <w:spacing w:after="0" w:line="276" w:lineRule="auto"/>
        <w:jc w:val="both"/>
        <w:rPr>
          <w:b/>
          <w:bCs/>
          <w:sz w:val="20"/>
          <w:szCs w:val="20"/>
          <w:u w:val="single"/>
        </w:rPr>
      </w:pPr>
    </w:p>
    <w:p w:rsidR="00B71F6C" w:rsidRPr="00C55BC5" w:rsidRDefault="004738D5" w:rsidP="00C55BC5">
      <w:pPr>
        <w:snapToGrid w:val="0"/>
        <w:spacing w:after="120" w:line="276" w:lineRule="auto"/>
        <w:jc w:val="both"/>
        <w:rPr>
          <w:b/>
          <w:bCs/>
          <w:sz w:val="20"/>
          <w:szCs w:val="20"/>
          <w:u w:val="single"/>
        </w:rPr>
      </w:pPr>
      <w:r w:rsidRPr="00C55BC5">
        <w:rPr>
          <w:b/>
          <w:bCs/>
          <w:sz w:val="20"/>
          <w:szCs w:val="20"/>
          <w:u w:val="single"/>
        </w:rPr>
        <w:t xml:space="preserve">Rozdział </w:t>
      </w:r>
      <w:r w:rsidR="00207866" w:rsidRPr="00C55BC5">
        <w:rPr>
          <w:b/>
          <w:bCs/>
          <w:sz w:val="20"/>
          <w:szCs w:val="20"/>
          <w:u w:val="single"/>
        </w:rPr>
        <w:t>2</w:t>
      </w:r>
      <w:r w:rsidR="00515CBA" w:rsidRPr="00C55BC5">
        <w:rPr>
          <w:b/>
          <w:bCs/>
          <w:sz w:val="20"/>
          <w:szCs w:val="20"/>
          <w:u w:val="single"/>
        </w:rPr>
        <w:t>6</w:t>
      </w:r>
    </w:p>
    <w:p w:rsidR="00B71F6C" w:rsidRPr="000A672B" w:rsidRDefault="004738D5" w:rsidP="00C55BC5">
      <w:pPr>
        <w:snapToGrid w:val="0"/>
        <w:spacing w:after="120" w:line="276" w:lineRule="auto"/>
        <w:jc w:val="both"/>
        <w:rPr>
          <w:b/>
          <w:bCs/>
          <w:sz w:val="20"/>
          <w:szCs w:val="20"/>
        </w:rPr>
      </w:pPr>
      <w:r w:rsidRPr="000A672B">
        <w:rPr>
          <w:b/>
          <w:bCs/>
          <w:sz w:val="20"/>
          <w:szCs w:val="20"/>
        </w:rPr>
        <w:t>P</w:t>
      </w:r>
      <w:r w:rsidR="00B71F6C" w:rsidRPr="000A672B">
        <w:rPr>
          <w:b/>
          <w:bCs/>
          <w:sz w:val="20"/>
          <w:szCs w:val="20"/>
        </w:rPr>
        <w:t>rojektowane postanowienia umowy w sprawie zamówienia publicznego, które zostaną wprowadzone do umowy w sprawie zamówienia publicznego</w:t>
      </w:r>
      <w:r w:rsidRPr="000A672B">
        <w:rPr>
          <w:b/>
          <w:bCs/>
          <w:sz w:val="20"/>
          <w:szCs w:val="20"/>
        </w:rPr>
        <w:t>:</w:t>
      </w:r>
    </w:p>
    <w:p w:rsidR="004738D5" w:rsidRPr="000A672B" w:rsidRDefault="00B745B3" w:rsidP="00D26C8C">
      <w:pPr>
        <w:spacing w:after="0" w:line="276" w:lineRule="auto"/>
        <w:jc w:val="both"/>
        <w:rPr>
          <w:sz w:val="20"/>
          <w:szCs w:val="20"/>
        </w:rPr>
      </w:pPr>
      <w:r w:rsidRPr="000A672B">
        <w:rPr>
          <w:sz w:val="20"/>
          <w:szCs w:val="20"/>
        </w:rPr>
        <w:t>Zamawiający w załącznik</w:t>
      </w:r>
      <w:r>
        <w:rPr>
          <w:sz w:val="20"/>
          <w:szCs w:val="20"/>
        </w:rPr>
        <w:t xml:space="preserve">ach od </w:t>
      </w:r>
      <w:r w:rsidRPr="00030FB5">
        <w:rPr>
          <w:sz w:val="20"/>
          <w:szCs w:val="20"/>
        </w:rPr>
        <w:t xml:space="preserve">nr </w:t>
      </w:r>
      <w:r w:rsidR="00030FB5" w:rsidRPr="00030FB5">
        <w:rPr>
          <w:sz w:val="20"/>
          <w:szCs w:val="20"/>
        </w:rPr>
        <w:t>2</w:t>
      </w:r>
      <w:r w:rsidRPr="00030FB5">
        <w:rPr>
          <w:sz w:val="20"/>
          <w:szCs w:val="20"/>
        </w:rPr>
        <w:t xml:space="preserve"> do nr </w:t>
      </w:r>
      <w:r w:rsidR="00030FB5" w:rsidRPr="00030FB5">
        <w:rPr>
          <w:sz w:val="20"/>
          <w:szCs w:val="20"/>
        </w:rPr>
        <w:t>7</w:t>
      </w:r>
      <w:r w:rsidRPr="00030FB5">
        <w:rPr>
          <w:sz w:val="20"/>
          <w:szCs w:val="20"/>
        </w:rPr>
        <w:t xml:space="preserve"> do SWZ, określił</w:t>
      </w:r>
      <w:r w:rsidRPr="000A672B">
        <w:rPr>
          <w:sz w:val="20"/>
          <w:szCs w:val="20"/>
        </w:rPr>
        <w:t xml:space="preserve"> projektowane postanowienia umowne, które zostaną wprowadzone do umowy ubezpieczenia</w:t>
      </w:r>
      <w:r>
        <w:rPr>
          <w:sz w:val="20"/>
          <w:szCs w:val="20"/>
        </w:rPr>
        <w:t xml:space="preserve"> odpowiednio dla każdej części</w:t>
      </w:r>
      <w:r w:rsidRPr="000A672B">
        <w:rPr>
          <w:sz w:val="20"/>
          <w:szCs w:val="20"/>
        </w:rPr>
        <w:t>.</w:t>
      </w:r>
      <w:r>
        <w:rPr>
          <w:sz w:val="20"/>
          <w:szCs w:val="20"/>
        </w:rPr>
        <w:t xml:space="preserve"> Dopuszczalne zmiany umowy przewidziane zostały w załącznikach, o których mowa w zdaniu poprzednim</w:t>
      </w:r>
      <w:r w:rsidR="00AF6A52">
        <w:rPr>
          <w:sz w:val="20"/>
          <w:szCs w:val="20"/>
        </w:rPr>
        <w:t xml:space="preserve">. </w:t>
      </w:r>
    </w:p>
    <w:p w:rsidR="004738D5" w:rsidRPr="000A672B" w:rsidRDefault="004738D5" w:rsidP="00D26C8C">
      <w:pPr>
        <w:spacing w:after="0" w:line="276" w:lineRule="auto"/>
        <w:jc w:val="both"/>
        <w:rPr>
          <w:sz w:val="20"/>
          <w:szCs w:val="20"/>
        </w:rPr>
      </w:pPr>
    </w:p>
    <w:p w:rsidR="00B71F6C" w:rsidRPr="00497CD5" w:rsidRDefault="004738D5" w:rsidP="00497CD5">
      <w:pPr>
        <w:snapToGrid w:val="0"/>
        <w:spacing w:after="120" w:line="276" w:lineRule="auto"/>
        <w:jc w:val="both"/>
        <w:rPr>
          <w:b/>
          <w:bCs/>
          <w:sz w:val="20"/>
          <w:szCs w:val="20"/>
          <w:u w:val="single"/>
        </w:rPr>
      </w:pPr>
      <w:r w:rsidRPr="00497CD5">
        <w:rPr>
          <w:b/>
          <w:bCs/>
          <w:sz w:val="20"/>
          <w:szCs w:val="20"/>
          <w:u w:val="single"/>
        </w:rPr>
        <w:t xml:space="preserve">Rozdział </w:t>
      </w:r>
      <w:r w:rsidR="00207866" w:rsidRPr="00497CD5">
        <w:rPr>
          <w:b/>
          <w:bCs/>
          <w:sz w:val="20"/>
          <w:szCs w:val="20"/>
          <w:u w:val="single"/>
        </w:rPr>
        <w:t>2</w:t>
      </w:r>
      <w:r w:rsidR="00515CBA" w:rsidRPr="00497CD5">
        <w:rPr>
          <w:b/>
          <w:bCs/>
          <w:sz w:val="20"/>
          <w:szCs w:val="20"/>
          <w:u w:val="single"/>
        </w:rPr>
        <w:t>7</w:t>
      </w:r>
    </w:p>
    <w:p w:rsidR="00AA3596" w:rsidRPr="000A672B" w:rsidRDefault="004738D5" w:rsidP="00497CD5">
      <w:pPr>
        <w:snapToGrid w:val="0"/>
        <w:spacing w:after="120" w:line="276" w:lineRule="auto"/>
        <w:jc w:val="both"/>
        <w:rPr>
          <w:b/>
          <w:bCs/>
          <w:sz w:val="20"/>
          <w:szCs w:val="20"/>
        </w:rPr>
      </w:pPr>
      <w:r w:rsidRPr="000A672B">
        <w:rPr>
          <w:b/>
          <w:bCs/>
          <w:sz w:val="20"/>
          <w:szCs w:val="20"/>
        </w:rPr>
        <w:t>P</w:t>
      </w:r>
      <w:r w:rsidR="00B71F6C" w:rsidRPr="000A672B">
        <w:rPr>
          <w:b/>
          <w:bCs/>
          <w:sz w:val="20"/>
          <w:szCs w:val="20"/>
        </w:rPr>
        <w:t>ouczenie o środkach ochrony prawnej przysługujących wykonawcy</w:t>
      </w:r>
      <w:r w:rsidRPr="000A672B">
        <w:rPr>
          <w:b/>
          <w:bCs/>
          <w:sz w:val="20"/>
          <w:szCs w:val="20"/>
        </w:rPr>
        <w:t>:</w:t>
      </w:r>
    </w:p>
    <w:p w:rsidR="003271E2" w:rsidRPr="000A672B" w:rsidRDefault="000118FD" w:rsidP="00497CD5">
      <w:pPr>
        <w:pStyle w:val="Akapitzlist"/>
        <w:numPr>
          <w:ilvl w:val="1"/>
          <w:numId w:val="6"/>
        </w:numPr>
        <w:snapToGrid w:val="0"/>
        <w:spacing w:after="120" w:line="276" w:lineRule="auto"/>
        <w:ind w:left="426" w:hanging="426"/>
        <w:contextualSpacing w:val="0"/>
        <w:jc w:val="both"/>
        <w:rPr>
          <w:sz w:val="20"/>
          <w:szCs w:val="20"/>
        </w:rPr>
      </w:pPr>
      <w:r w:rsidRPr="000A672B">
        <w:rPr>
          <w:sz w:val="20"/>
          <w:szCs w:val="20"/>
        </w:rPr>
        <w:t xml:space="preserve">Środki ochrony prawnej </w:t>
      </w:r>
      <w:r w:rsidR="003271E2" w:rsidRPr="000A672B">
        <w:rPr>
          <w:sz w:val="20"/>
          <w:szCs w:val="20"/>
        </w:rPr>
        <w:t>przysługują</w:t>
      </w:r>
      <w:r w:rsidRPr="000A672B">
        <w:rPr>
          <w:sz w:val="20"/>
          <w:szCs w:val="20"/>
        </w:rPr>
        <w:t xml:space="preserve">̨ </w:t>
      </w:r>
      <w:r w:rsidR="003271E2" w:rsidRPr="000A672B">
        <w:rPr>
          <w:sz w:val="20"/>
          <w:szCs w:val="20"/>
        </w:rPr>
        <w:t>w</w:t>
      </w:r>
      <w:r w:rsidRPr="000A672B">
        <w:rPr>
          <w:sz w:val="20"/>
          <w:szCs w:val="20"/>
        </w:rPr>
        <w:t xml:space="preserve">ykonawcy, </w:t>
      </w:r>
      <w:r w:rsidR="003271E2" w:rsidRPr="000A672B">
        <w:rPr>
          <w:sz w:val="20"/>
          <w:szCs w:val="20"/>
        </w:rPr>
        <w:t>jeżeli</w:t>
      </w:r>
      <w:r w:rsidRPr="000A672B">
        <w:rPr>
          <w:sz w:val="20"/>
          <w:szCs w:val="20"/>
        </w:rPr>
        <w:t xml:space="preserve"> ma lub miał interes w uzyskaniu </w:t>
      </w:r>
      <w:r w:rsidR="003271E2" w:rsidRPr="000A672B">
        <w:rPr>
          <w:sz w:val="20"/>
          <w:szCs w:val="20"/>
        </w:rPr>
        <w:t>zamówienia</w:t>
      </w:r>
      <w:r w:rsidRPr="000A672B">
        <w:rPr>
          <w:sz w:val="20"/>
          <w:szCs w:val="20"/>
        </w:rPr>
        <w:t xml:space="preserve"> oraz </w:t>
      </w:r>
      <w:r w:rsidR="0098240F" w:rsidRPr="000A672B">
        <w:rPr>
          <w:sz w:val="20"/>
          <w:szCs w:val="20"/>
        </w:rPr>
        <w:t>poniósł</w:t>
      </w:r>
      <w:r w:rsidRPr="000A672B">
        <w:rPr>
          <w:sz w:val="20"/>
          <w:szCs w:val="20"/>
        </w:rPr>
        <w:t xml:space="preserve"> lub </w:t>
      </w:r>
      <w:r w:rsidR="0098240F" w:rsidRPr="000A672B">
        <w:rPr>
          <w:sz w:val="20"/>
          <w:szCs w:val="20"/>
        </w:rPr>
        <w:t>może</w:t>
      </w:r>
      <w:r w:rsidR="002444CD">
        <w:rPr>
          <w:sz w:val="20"/>
          <w:szCs w:val="20"/>
        </w:rPr>
        <w:t xml:space="preserve"> </w:t>
      </w:r>
      <w:r w:rsidR="0098240F" w:rsidRPr="000A672B">
        <w:rPr>
          <w:sz w:val="20"/>
          <w:szCs w:val="20"/>
        </w:rPr>
        <w:t>ponieść</w:t>
      </w:r>
      <w:r w:rsidRPr="000A672B">
        <w:rPr>
          <w:sz w:val="20"/>
          <w:szCs w:val="20"/>
        </w:rPr>
        <w:t xml:space="preserve">́ </w:t>
      </w:r>
      <w:r w:rsidR="0098240F" w:rsidRPr="000A672B">
        <w:rPr>
          <w:sz w:val="20"/>
          <w:szCs w:val="20"/>
        </w:rPr>
        <w:t>szkodę</w:t>
      </w:r>
      <w:r w:rsidRPr="000A672B">
        <w:rPr>
          <w:sz w:val="20"/>
          <w:szCs w:val="20"/>
        </w:rPr>
        <w:t xml:space="preserve">̨ w wyniku naruszenia przez </w:t>
      </w:r>
      <w:r w:rsidR="003271E2" w:rsidRPr="000A672B">
        <w:rPr>
          <w:sz w:val="20"/>
          <w:szCs w:val="20"/>
        </w:rPr>
        <w:t>zamawiającego</w:t>
      </w:r>
      <w:r w:rsidR="002444CD">
        <w:rPr>
          <w:sz w:val="20"/>
          <w:szCs w:val="20"/>
        </w:rPr>
        <w:t xml:space="preserve"> </w:t>
      </w:r>
      <w:r w:rsidR="003271E2" w:rsidRPr="000A672B">
        <w:rPr>
          <w:sz w:val="20"/>
          <w:szCs w:val="20"/>
        </w:rPr>
        <w:t>przepisów</w:t>
      </w:r>
      <w:r w:rsidR="002444CD">
        <w:rPr>
          <w:sz w:val="20"/>
          <w:szCs w:val="20"/>
        </w:rPr>
        <w:t xml:space="preserve"> </w:t>
      </w:r>
      <w:r w:rsidR="003271E2" w:rsidRPr="000A672B">
        <w:rPr>
          <w:sz w:val="20"/>
          <w:szCs w:val="20"/>
        </w:rPr>
        <w:t>PZP</w:t>
      </w:r>
      <w:r w:rsidRPr="000A672B">
        <w:rPr>
          <w:sz w:val="20"/>
          <w:szCs w:val="20"/>
        </w:rPr>
        <w:t>.</w:t>
      </w:r>
    </w:p>
    <w:p w:rsidR="003271E2" w:rsidRPr="000A672B" w:rsidRDefault="000118FD" w:rsidP="00497CD5">
      <w:pPr>
        <w:pStyle w:val="Akapitzlist"/>
        <w:numPr>
          <w:ilvl w:val="1"/>
          <w:numId w:val="6"/>
        </w:numPr>
        <w:snapToGrid w:val="0"/>
        <w:spacing w:after="120" w:line="276" w:lineRule="auto"/>
        <w:ind w:left="426" w:hanging="426"/>
        <w:contextualSpacing w:val="0"/>
        <w:jc w:val="both"/>
        <w:rPr>
          <w:sz w:val="20"/>
          <w:szCs w:val="20"/>
        </w:rPr>
      </w:pPr>
      <w:r w:rsidRPr="000A672B">
        <w:rPr>
          <w:sz w:val="20"/>
          <w:szCs w:val="20"/>
        </w:rPr>
        <w:t>Odwołanie przysługuje na:</w:t>
      </w:r>
    </w:p>
    <w:p w:rsidR="00497CD5" w:rsidRDefault="000118FD" w:rsidP="00497CD5">
      <w:pPr>
        <w:pStyle w:val="Akapitzlist"/>
        <w:numPr>
          <w:ilvl w:val="1"/>
          <w:numId w:val="47"/>
        </w:numPr>
        <w:snapToGrid w:val="0"/>
        <w:spacing w:after="120" w:line="276" w:lineRule="auto"/>
        <w:ind w:left="993" w:hanging="567"/>
        <w:contextualSpacing w:val="0"/>
        <w:jc w:val="both"/>
        <w:rPr>
          <w:sz w:val="20"/>
          <w:szCs w:val="20"/>
        </w:rPr>
      </w:pPr>
      <w:r w:rsidRPr="000A672B">
        <w:rPr>
          <w:sz w:val="20"/>
          <w:szCs w:val="20"/>
        </w:rPr>
        <w:t xml:space="preserve">niezgodną z przepisami ustawy </w:t>
      </w:r>
      <w:r w:rsidR="003271E2" w:rsidRPr="000A672B">
        <w:rPr>
          <w:sz w:val="20"/>
          <w:szCs w:val="20"/>
        </w:rPr>
        <w:t>czynność</w:t>
      </w:r>
      <w:r w:rsidR="002444CD">
        <w:rPr>
          <w:sz w:val="20"/>
          <w:szCs w:val="20"/>
        </w:rPr>
        <w:t xml:space="preserve"> </w:t>
      </w:r>
      <w:r w:rsidR="003271E2" w:rsidRPr="000A672B">
        <w:rPr>
          <w:sz w:val="20"/>
          <w:szCs w:val="20"/>
        </w:rPr>
        <w:t>zamawiającego</w:t>
      </w:r>
      <w:r w:rsidRPr="000A672B">
        <w:rPr>
          <w:sz w:val="20"/>
          <w:szCs w:val="20"/>
        </w:rPr>
        <w:t xml:space="preserve">, </w:t>
      </w:r>
      <w:r w:rsidR="003271E2" w:rsidRPr="000A672B">
        <w:rPr>
          <w:sz w:val="20"/>
          <w:szCs w:val="20"/>
        </w:rPr>
        <w:t>podjęta</w:t>
      </w:r>
      <w:r w:rsidRPr="000A672B">
        <w:rPr>
          <w:sz w:val="20"/>
          <w:szCs w:val="20"/>
        </w:rPr>
        <w:t xml:space="preserve">̨ w </w:t>
      </w:r>
      <w:r w:rsidR="003271E2" w:rsidRPr="000A672B">
        <w:rPr>
          <w:sz w:val="20"/>
          <w:szCs w:val="20"/>
        </w:rPr>
        <w:t>postepowaniu</w:t>
      </w:r>
      <w:r w:rsidRPr="000A672B">
        <w:rPr>
          <w:sz w:val="20"/>
          <w:szCs w:val="20"/>
        </w:rPr>
        <w:t xml:space="preserve"> o udzielenie </w:t>
      </w:r>
      <w:r w:rsidR="003271E2" w:rsidRPr="000A672B">
        <w:rPr>
          <w:sz w:val="20"/>
          <w:szCs w:val="20"/>
        </w:rPr>
        <w:t>zamówienia</w:t>
      </w:r>
      <w:r w:rsidRPr="000A672B">
        <w:rPr>
          <w:sz w:val="20"/>
          <w:szCs w:val="20"/>
        </w:rPr>
        <w:t>, w tym na projektowane postanowienie umowy;</w:t>
      </w:r>
    </w:p>
    <w:p w:rsidR="000118FD" w:rsidRPr="00497CD5" w:rsidRDefault="000118FD" w:rsidP="00497CD5">
      <w:pPr>
        <w:pStyle w:val="Akapitzlist"/>
        <w:numPr>
          <w:ilvl w:val="1"/>
          <w:numId w:val="47"/>
        </w:numPr>
        <w:snapToGrid w:val="0"/>
        <w:spacing w:after="120" w:line="276" w:lineRule="auto"/>
        <w:ind w:left="993" w:hanging="567"/>
        <w:contextualSpacing w:val="0"/>
        <w:jc w:val="both"/>
        <w:rPr>
          <w:sz w:val="20"/>
          <w:szCs w:val="20"/>
        </w:rPr>
      </w:pPr>
      <w:r w:rsidRPr="00497CD5">
        <w:rPr>
          <w:sz w:val="20"/>
          <w:szCs w:val="20"/>
        </w:rPr>
        <w:t xml:space="preserve">zaniechanie </w:t>
      </w:r>
      <w:r w:rsidR="003271E2" w:rsidRPr="00497CD5">
        <w:rPr>
          <w:sz w:val="20"/>
          <w:szCs w:val="20"/>
        </w:rPr>
        <w:t>czynności</w:t>
      </w:r>
      <w:r w:rsidRPr="00497CD5">
        <w:rPr>
          <w:sz w:val="20"/>
          <w:szCs w:val="20"/>
        </w:rPr>
        <w:t xml:space="preserve"> w </w:t>
      </w:r>
      <w:r w:rsidR="003271E2" w:rsidRPr="00497CD5">
        <w:rPr>
          <w:sz w:val="20"/>
          <w:szCs w:val="20"/>
        </w:rPr>
        <w:t>postepowaniu</w:t>
      </w:r>
      <w:r w:rsidRPr="00497CD5">
        <w:rPr>
          <w:sz w:val="20"/>
          <w:szCs w:val="20"/>
        </w:rPr>
        <w:t xml:space="preserve"> o udzielenie </w:t>
      </w:r>
      <w:r w:rsidR="003271E2" w:rsidRPr="00497CD5">
        <w:rPr>
          <w:sz w:val="20"/>
          <w:szCs w:val="20"/>
        </w:rPr>
        <w:t>zamówienia</w:t>
      </w:r>
      <w:r w:rsidRPr="00497CD5">
        <w:rPr>
          <w:sz w:val="20"/>
          <w:szCs w:val="20"/>
        </w:rPr>
        <w:t xml:space="preserve">, do </w:t>
      </w:r>
      <w:r w:rsidR="003271E2" w:rsidRPr="00497CD5">
        <w:rPr>
          <w:sz w:val="20"/>
          <w:szCs w:val="20"/>
        </w:rPr>
        <w:t>której</w:t>
      </w:r>
      <w:r w:rsidR="002444CD">
        <w:rPr>
          <w:sz w:val="20"/>
          <w:szCs w:val="20"/>
        </w:rPr>
        <w:t xml:space="preserve"> </w:t>
      </w:r>
      <w:bookmarkStart w:id="5" w:name="_GoBack"/>
      <w:bookmarkEnd w:id="5"/>
      <w:r w:rsidR="003271E2" w:rsidRPr="00497CD5">
        <w:rPr>
          <w:sz w:val="20"/>
          <w:szCs w:val="20"/>
        </w:rPr>
        <w:t>zamawiający</w:t>
      </w:r>
      <w:r w:rsidRPr="00497CD5">
        <w:rPr>
          <w:sz w:val="20"/>
          <w:szCs w:val="20"/>
        </w:rPr>
        <w:t xml:space="preserve"> był </w:t>
      </w:r>
      <w:r w:rsidR="003271E2" w:rsidRPr="00497CD5">
        <w:rPr>
          <w:sz w:val="20"/>
          <w:szCs w:val="20"/>
        </w:rPr>
        <w:t>obowiązany</w:t>
      </w:r>
      <w:r w:rsidRPr="00497CD5">
        <w:rPr>
          <w:sz w:val="20"/>
          <w:szCs w:val="20"/>
        </w:rPr>
        <w:t xml:space="preserve"> na podstawie ustawy</w:t>
      </w:r>
      <w:r w:rsidR="003271E2" w:rsidRPr="00497CD5">
        <w:rPr>
          <w:sz w:val="20"/>
          <w:szCs w:val="20"/>
        </w:rPr>
        <w:t xml:space="preserve"> PZP</w:t>
      </w:r>
      <w:r w:rsidRPr="00497CD5">
        <w:rPr>
          <w:sz w:val="20"/>
          <w:szCs w:val="20"/>
        </w:rPr>
        <w:t>.</w:t>
      </w:r>
    </w:p>
    <w:p w:rsidR="003271E2" w:rsidRPr="000A672B" w:rsidRDefault="000118FD" w:rsidP="00497CD5">
      <w:pPr>
        <w:pStyle w:val="Akapitzlist"/>
        <w:numPr>
          <w:ilvl w:val="0"/>
          <w:numId w:val="8"/>
        </w:numPr>
        <w:snapToGrid w:val="0"/>
        <w:spacing w:after="120" w:line="276" w:lineRule="auto"/>
        <w:ind w:left="426" w:hanging="426"/>
        <w:contextualSpacing w:val="0"/>
        <w:jc w:val="both"/>
        <w:rPr>
          <w:sz w:val="20"/>
          <w:szCs w:val="20"/>
        </w:rPr>
      </w:pPr>
      <w:r w:rsidRPr="000A672B">
        <w:rPr>
          <w:sz w:val="20"/>
          <w:szCs w:val="20"/>
        </w:rPr>
        <w:t xml:space="preserve">Odwołanie wnosi </w:t>
      </w:r>
      <w:r w:rsidR="003271E2" w:rsidRPr="000A672B">
        <w:rPr>
          <w:sz w:val="20"/>
          <w:szCs w:val="20"/>
        </w:rPr>
        <w:t>się</w:t>
      </w:r>
      <w:r w:rsidRPr="000A672B">
        <w:rPr>
          <w:sz w:val="20"/>
          <w:szCs w:val="20"/>
        </w:rPr>
        <w:t>̨ do Prezesa Krajowej Izby Odwoławczej</w:t>
      </w:r>
      <w:r w:rsidR="00DB25D0" w:rsidRPr="000A672B">
        <w:rPr>
          <w:sz w:val="20"/>
          <w:szCs w:val="20"/>
        </w:rPr>
        <w:t>.</w:t>
      </w:r>
    </w:p>
    <w:p w:rsidR="00DB25D0" w:rsidRPr="000A672B" w:rsidRDefault="00DB25D0" w:rsidP="00497CD5">
      <w:pPr>
        <w:pStyle w:val="Akapitzlist"/>
        <w:numPr>
          <w:ilvl w:val="0"/>
          <w:numId w:val="8"/>
        </w:numPr>
        <w:snapToGrid w:val="0"/>
        <w:spacing w:after="120" w:line="276" w:lineRule="auto"/>
        <w:ind w:left="426" w:hanging="426"/>
        <w:contextualSpacing w:val="0"/>
        <w:jc w:val="both"/>
        <w:rPr>
          <w:sz w:val="20"/>
          <w:szCs w:val="20"/>
        </w:rPr>
      </w:pPr>
      <w:r w:rsidRPr="000A672B">
        <w:rPr>
          <w:sz w:val="20"/>
          <w:szCs w:val="20"/>
        </w:rPr>
        <w:t>Terminy odwołania określone zostały w art. 515 PZP.</w:t>
      </w:r>
    </w:p>
    <w:p w:rsidR="003271E2" w:rsidRPr="000A672B" w:rsidRDefault="00DA1C50" w:rsidP="00497CD5">
      <w:pPr>
        <w:pStyle w:val="Akapitzlist"/>
        <w:numPr>
          <w:ilvl w:val="0"/>
          <w:numId w:val="8"/>
        </w:numPr>
        <w:snapToGrid w:val="0"/>
        <w:spacing w:after="120" w:line="276" w:lineRule="auto"/>
        <w:ind w:left="426" w:hanging="426"/>
        <w:contextualSpacing w:val="0"/>
        <w:jc w:val="both"/>
        <w:rPr>
          <w:sz w:val="20"/>
          <w:szCs w:val="20"/>
        </w:rPr>
      </w:pPr>
      <w:r w:rsidRPr="000A672B">
        <w:rPr>
          <w:sz w:val="20"/>
          <w:szCs w:val="20"/>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r w:rsidR="000118FD" w:rsidRPr="000A672B">
        <w:rPr>
          <w:sz w:val="20"/>
          <w:szCs w:val="20"/>
        </w:rPr>
        <w:t>.</w:t>
      </w:r>
    </w:p>
    <w:p w:rsidR="000118FD" w:rsidRPr="000A672B" w:rsidRDefault="000118FD" w:rsidP="00497CD5">
      <w:pPr>
        <w:pStyle w:val="Akapitzlist"/>
        <w:numPr>
          <w:ilvl w:val="0"/>
          <w:numId w:val="8"/>
        </w:numPr>
        <w:spacing w:after="0" w:line="276" w:lineRule="auto"/>
        <w:ind w:left="426" w:hanging="426"/>
        <w:jc w:val="both"/>
        <w:rPr>
          <w:sz w:val="20"/>
          <w:szCs w:val="20"/>
        </w:rPr>
      </w:pPr>
      <w:r w:rsidRPr="000A672B">
        <w:rPr>
          <w:sz w:val="20"/>
          <w:szCs w:val="20"/>
        </w:rPr>
        <w:t xml:space="preserve">Szczegółowe informacje dotyczące środków ochrony prawnej określone są w Dziale IX „Środki ochrony prawnej” </w:t>
      </w:r>
      <w:r w:rsidR="003271E2" w:rsidRPr="000A672B">
        <w:rPr>
          <w:sz w:val="20"/>
          <w:szCs w:val="20"/>
        </w:rPr>
        <w:t>PZP</w:t>
      </w:r>
      <w:r w:rsidRPr="000A672B">
        <w:rPr>
          <w:sz w:val="20"/>
          <w:szCs w:val="20"/>
        </w:rPr>
        <w:t>.</w:t>
      </w:r>
    </w:p>
    <w:p w:rsidR="000118FD" w:rsidRPr="000A672B" w:rsidRDefault="000118FD" w:rsidP="00D26C8C">
      <w:pPr>
        <w:spacing w:after="0" w:line="276" w:lineRule="auto"/>
        <w:jc w:val="both"/>
        <w:rPr>
          <w:sz w:val="20"/>
          <w:szCs w:val="20"/>
        </w:rPr>
      </w:pPr>
    </w:p>
    <w:p w:rsidR="004738D5" w:rsidRPr="00497CD5" w:rsidRDefault="004738D5" w:rsidP="00497CD5">
      <w:pPr>
        <w:snapToGrid w:val="0"/>
        <w:spacing w:after="120" w:line="276" w:lineRule="auto"/>
        <w:jc w:val="both"/>
        <w:rPr>
          <w:b/>
          <w:bCs/>
          <w:sz w:val="20"/>
          <w:szCs w:val="20"/>
          <w:u w:val="single"/>
        </w:rPr>
      </w:pPr>
      <w:r w:rsidRPr="00497CD5">
        <w:rPr>
          <w:b/>
          <w:bCs/>
          <w:sz w:val="20"/>
          <w:szCs w:val="20"/>
          <w:u w:val="single"/>
        </w:rPr>
        <w:t>Rozdział 2</w:t>
      </w:r>
      <w:r w:rsidR="008A4B23" w:rsidRPr="00497CD5">
        <w:rPr>
          <w:b/>
          <w:bCs/>
          <w:sz w:val="20"/>
          <w:szCs w:val="20"/>
          <w:u w:val="single"/>
        </w:rPr>
        <w:t>8</w:t>
      </w:r>
    </w:p>
    <w:p w:rsidR="00511271" w:rsidRPr="000A672B" w:rsidRDefault="00511271" w:rsidP="00497CD5">
      <w:pPr>
        <w:snapToGrid w:val="0"/>
        <w:spacing w:after="120" w:line="276" w:lineRule="auto"/>
        <w:jc w:val="both"/>
        <w:rPr>
          <w:b/>
          <w:bCs/>
          <w:sz w:val="20"/>
          <w:szCs w:val="20"/>
        </w:rPr>
      </w:pPr>
      <w:r w:rsidRPr="000A672B">
        <w:rPr>
          <w:b/>
          <w:bCs/>
          <w:sz w:val="20"/>
          <w:szCs w:val="20"/>
        </w:rPr>
        <w:t>Załączniki do SWZ</w:t>
      </w:r>
      <w:r w:rsidR="00D432D7">
        <w:rPr>
          <w:b/>
          <w:bCs/>
          <w:sz w:val="20"/>
          <w:szCs w:val="20"/>
        </w:rPr>
        <w:t>:</w:t>
      </w:r>
    </w:p>
    <w:p w:rsidR="00DB25D0" w:rsidRPr="00BD1D50" w:rsidRDefault="00511271" w:rsidP="00497CD5">
      <w:pPr>
        <w:snapToGrid w:val="0"/>
        <w:spacing w:after="120" w:line="276" w:lineRule="auto"/>
        <w:jc w:val="both"/>
        <w:rPr>
          <w:sz w:val="20"/>
          <w:szCs w:val="20"/>
        </w:rPr>
      </w:pPr>
      <w:r w:rsidRPr="00BD1D50">
        <w:rPr>
          <w:sz w:val="20"/>
          <w:szCs w:val="20"/>
        </w:rPr>
        <w:t>Integralną częścią SWZ stanowią następujące załączniki:</w:t>
      </w:r>
    </w:p>
    <w:p w:rsidR="00DB25D0" w:rsidRPr="00BD1D50" w:rsidRDefault="00D432D7" w:rsidP="00497CD5">
      <w:pPr>
        <w:pStyle w:val="Akapitzlist"/>
        <w:numPr>
          <w:ilvl w:val="0"/>
          <w:numId w:val="23"/>
        </w:numPr>
        <w:spacing w:after="0" w:line="276" w:lineRule="auto"/>
        <w:ind w:left="426" w:hanging="426"/>
        <w:jc w:val="both"/>
        <w:rPr>
          <w:sz w:val="20"/>
          <w:szCs w:val="20"/>
        </w:rPr>
      </w:pPr>
      <w:r w:rsidRPr="00BD1D50">
        <w:rPr>
          <w:sz w:val="20"/>
          <w:szCs w:val="20"/>
        </w:rPr>
        <w:t>z</w:t>
      </w:r>
      <w:r w:rsidR="00DB25D0" w:rsidRPr="00BD1D50">
        <w:rPr>
          <w:sz w:val="20"/>
          <w:szCs w:val="20"/>
        </w:rPr>
        <w:t xml:space="preserve">ałącznik nr 1 </w:t>
      </w:r>
      <w:r w:rsidR="00E734FF" w:rsidRPr="00BD1D50">
        <w:rPr>
          <w:sz w:val="20"/>
          <w:szCs w:val="20"/>
        </w:rPr>
        <w:t xml:space="preserve">–Wzór </w:t>
      </w:r>
      <w:r w:rsidR="0095543C" w:rsidRPr="00BD1D50">
        <w:rPr>
          <w:sz w:val="20"/>
          <w:szCs w:val="20"/>
        </w:rPr>
        <w:t>f</w:t>
      </w:r>
      <w:r w:rsidR="00DB25D0" w:rsidRPr="00BD1D50">
        <w:rPr>
          <w:sz w:val="20"/>
          <w:szCs w:val="20"/>
        </w:rPr>
        <w:t>ormularz</w:t>
      </w:r>
      <w:r w:rsidR="00E734FF" w:rsidRPr="00BD1D50">
        <w:rPr>
          <w:sz w:val="20"/>
          <w:szCs w:val="20"/>
        </w:rPr>
        <w:t>a</w:t>
      </w:r>
      <w:r w:rsidR="00EA0428">
        <w:rPr>
          <w:sz w:val="20"/>
          <w:szCs w:val="20"/>
        </w:rPr>
        <w:t xml:space="preserve"> </w:t>
      </w:r>
      <w:r w:rsidR="00C9701C" w:rsidRPr="00BD1D50">
        <w:rPr>
          <w:sz w:val="20"/>
          <w:szCs w:val="20"/>
        </w:rPr>
        <w:t>ofertowego</w:t>
      </w:r>
    </w:p>
    <w:p w:rsidR="00511271" w:rsidRPr="00BD1D50" w:rsidRDefault="00D432D7" w:rsidP="00497CD5">
      <w:pPr>
        <w:pStyle w:val="Akapitzlist"/>
        <w:numPr>
          <w:ilvl w:val="0"/>
          <w:numId w:val="23"/>
        </w:numPr>
        <w:spacing w:after="0" w:line="276" w:lineRule="auto"/>
        <w:ind w:left="426" w:hanging="426"/>
        <w:jc w:val="both"/>
        <w:rPr>
          <w:sz w:val="20"/>
          <w:szCs w:val="20"/>
        </w:rPr>
      </w:pPr>
      <w:r w:rsidRPr="00BD1D50">
        <w:rPr>
          <w:sz w:val="20"/>
          <w:szCs w:val="20"/>
        </w:rPr>
        <w:t>z</w:t>
      </w:r>
      <w:r w:rsidR="00DB25D0" w:rsidRPr="00BD1D50">
        <w:rPr>
          <w:sz w:val="20"/>
          <w:szCs w:val="20"/>
        </w:rPr>
        <w:t xml:space="preserve">ałącznik nr </w:t>
      </w:r>
      <w:r w:rsidR="00BD1D50" w:rsidRPr="00BD1D50">
        <w:rPr>
          <w:sz w:val="20"/>
          <w:szCs w:val="20"/>
        </w:rPr>
        <w:t>2</w:t>
      </w:r>
      <w:r w:rsidR="004D3EEA" w:rsidRPr="00BD1D50">
        <w:rPr>
          <w:sz w:val="20"/>
          <w:szCs w:val="20"/>
        </w:rPr>
        <w:t xml:space="preserve">–Wzór umowy – Część 1 </w:t>
      </w:r>
    </w:p>
    <w:p w:rsidR="004D3EEA" w:rsidRPr="00BD1D50" w:rsidRDefault="004D3EEA" w:rsidP="00497CD5">
      <w:pPr>
        <w:pStyle w:val="Akapitzlist"/>
        <w:numPr>
          <w:ilvl w:val="0"/>
          <w:numId w:val="23"/>
        </w:numPr>
        <w:spacing w:after="0" w:line="276" w:lineRule="auto"/>
        <w:ind w:left="426" w:hanging="426"/>
        <w:jc w:val="both"/>
        <w:rPr>
          <w:sz w:val="20"/>
          <w:szCs w:val="20"/>
        </w:rPr>
      </w:pPr>
      <w:r w:rsidRPr="00BD1D50">
        <w:rPr>
          <w:sz w:val="20"/>
          <w:szCs w:val="20"/>
        </w:rPr>
        <w:t xml:space="preserve">załącznik nr </w:t>
      </w:r>
      <w:r w:rsidR="00BD1D50" w:rsidRPr="00BD1D50">
        <w:rPr>
          <w:sz w:val="20"/>
          <w:szCs w:val="20"/>
        </w:rPr>
        <w:t>3</w:t>
      </w:r>
      <w:r w:rsidRPr="00BD1D50">
        <w:rPr>
          <w:sz w:val="20"/>
          <w:szCs w:val="20"/>
        </w:rPr>
        <w:t xml:space="preserve"> – Wzór </w:t>
      </w:r>
      <w:r w:rsidR="003A0AE5" w:rsidRPr="00BD1D50">
        <w:rPr>
          <w:sz w:val="20"/>
          <w:szCs w:val="20"/>
        </w:rPr>
        <w:t>u</w:t>
      </w:r>
      <w:r w:rsidRPr="00BD1D50">
        <w:rPr>
          <w:sz w:val="20"/>
          <w:szCs w:val="20"/>
        </w:rPr>
        <w:t>mowy – Część 2</w:t>
      </w:r>
    </w:p>
    <w:p w:rsidR="004D3EEA" w:rsidRPr="00BD1D50" w:rsidRDefault="004D3EEA" w:rsidP="00497CD5">
      <w:pPr>
        <w:pStyle w:val="Akapitzlist"/>
        <w:numPr>
          <w:ilvl w:val="0"/>
          <w:numId w:val="23"/>
        </w:numPr>
        <w:spacing w:after="0" w:line="276" w:lineRule="auto"/>
        <w:ind w:left="426" w:hanging="426"/>
        <w:jc w:val="both"/>
        <w:rPr>
          <w:sz w:val="20"/>
          <w:szCs w:val="20"/>
        </w:rPr>
      </w:pPr>
      <w:r w:rsidRPr="00BD1D50">
        <w:rPr>
          <w:sz w:val="20"/>
          <w:szCs w:val="20"/>
        </w:rPr>
        <w:lastRenderedPageBreak/>
        <w:t xml:space="preserve">załącznik nr </w:t>
      </w:r>
      <w:r w:rsidR="00BD1D50" w:rsidRPr="00BD1D50">
        <w:rPr>
          <w:sz w:val="20"/>
          <w:szCs w:val="20"/>
        </w:rPr>
        <w:t>4</w:t>
      </w:r>
      <w:r w:rsidRPr="00BD1D50">
        <w:rPr>
          <w:sz w:val="20"/>
          <w:szCs w:val="20"/>
        </w:rPr>
        <w:t xml:space="preserve"> – Wzór </w:t>
      </w:r>
      <w:r w:rsidR="003A0AE5" w:rsidRPr="00BD1D50">
        <w:rPr>
          <w:sz w:val="20"/>
          <w:szCs w:val="20"/>
        </w:rPr>
        <w:t>u</w:t>
      </w:r>
      <w:r w:rsidRPr="00BD1D50">
        <w:rPr>
          <w:sz w:val="20"/>
          <w:szCs w:val="20"/>
        </w:rPr>
        <w:t>mowy – Część 3</w:t>
      </w:r>
    </w:p>
    <w:p w:rsidR="004D3EEA" w:rsidRPr="00BD1D50" w:rsidRDefault="004D3EEA" w:rsidP="00497CD5">
      <w:pPr>
        <w:pStyle w:val="Akapitzlist"/>
        <w:numPr>
          <w:ilvl w:val="0"/>
          <w:numId w:val="23"/>
        </w:numPr>
        <w:spacing w:after="0" w:line="276" w:lineRule="auto"/>
        <w:ind w:left="426" w:hanging="426"/>
        <w:jc w:val="both"/>
        <w:rPr>
          <w:sz w:val="20"/>
          <w:szCs w:val="20"/>
        </w:rPr>
      </w:pPr>
      <w:r w:rsidRPr="00BD1D50">
        <w:rPr>
          <w:sz w:val="20"/>
          <w:szCs w:val="20"/>
        </w:rPr>
        <w:t xml:space="preserve">załącznik nr </w:t>
      </w:r>
      <w:r w:rsidR="00BD1D50" w:rsidRPr="00BD1D50">
        <w:rPr>
          <w:sz w:val="20"/>
          <w:szCs w:val="20"/>
        </w:rPr>
        <w:t>5</w:t>
      </w:r>
      <w:r w:rsidRPr="00BD1D50">
        <w:rPr>
          <w:sz w:val="20"/>
          <w:szCs w:val="20"/>
        </w:rPr>
        <w:t xml:space="preserve"> – Wzór </w:t>
      </w:r>
      <w:r w:rsidR="003A0AE5" w:rsidRPr="00BD1D50">
        <w:rPr>
          <w:sz w:val="20"/>
          <w:szCs w:val="20"/>
        </w:rPr>
        <w:t>u</w:t>
      </w:r>
      <w:r w:rsidRPr="00BD1D50">
        <w:rPr>
          <w:sz w:val="20"/>
          <w:szCs w:val="20"/>
        </w:rPr>
        <w:t>mowy – Część 4</w:t>
      </w:r>
    </w:p>
    <w:p w:rsidR="004D3EEA" w:rsidRPr="00BD1D50" w:rsidRDefault="004D3EEA" w:rsidP="00497CD5">
      <w:pPr>
        <w:pStyle w:val="Akapitzlist"/>
        <w:numPr>
          <w:ilvl w:val="0"/>
          <w:numId w:val="23"/>
        </w:numPr>
        <w:spacing w:after="0" w:line="276" w:lineRule="auto"/>
        <w:ind w:left="426" w:hanging="426"/>
        <w:jc w:val="both"/>
        <w:rPr>
          <w:sz w:val="20"/>
          <w:szCs w:val="20"/>
        </w:rPr>
      </w:pPr>
      <w:r w:rsidRPr="00BD1D50">
        <w:rPr>
          <w:sz w:val="20"/>
          <w:szCs w:val="20"/>
        </w:rPr>
        <w:t xml:space="preserve">załącznik nr </w:t>
      </w:r>
      <w:r w:rsidR="00BD1D50" w:rsidRPr="00BD1D50">
        <w:rPr>
          <w:sz w:val="20"/>
          <w:szCs w:val="20"/>
        </w:rPr>
        <w:t>6</w:t>
      </w:r>
      <w:r w:rsidRPr="00BD1D50">
        <w:rPr>
          <w:sz w:val="20"/>
          <w:szCs w:val="20"/>
        </w:rPr>
        <w:t xml:space="preserve"> – Wzór </w:t>
      </w:r>
      <w:r w:rsidR="003A0AE5" w:rsidRPr="00BD1D50">
        <w:rPr>
          <w:sz w:val="20"/>
          <w:szCs w:val="20"/>
        </w:rPr>
        <w:t>u</w:t>
      </w:r>
      <w:r w:rsidRPr="00BD1D50">
        <w:rPr>
          <w:sz w:val="20"/>
          <w:szCs w:val="20"/>
        </w:rPr>
        <w:t>mowy – Część 5</w:t>
      </w:r>
    </w:p>
    <w:p w:rsidR="004D3EEA" w:rsidRPr="00BD1D50" w:rsidRDefault="004D3EEA" w:rsidP="00497CD5">
      <w:pPr>
        <w:pStyle w:val="Akapitzlist"/>
        <w:numPr>
          <w:ilvl w:val="0"/>
          <w:numId w:val="23"/>
        </w:numPr>
        <w:spacing w:after="0" w:line="276" w:lineRule="auto"/>
        <w:ind w:left="426" w:hanging="426"/>
        <w:jc w:val="both"/>
        <w:rPr>
          <w:sz w:val="20"/>
          <w:szCs w:val="20"/>
        </w:rPr>
      </w:pPr>
      <w:r w:rsidRPr="00BD1D50">
        <w:rPr>
          <w:sz w:val="20"/>
          <w:szCs w:val="20"/>
        </w:rPr>
        <w:t xml:space="preserve">załącznik nr </w:t>
      </w:r>
      <w:r w:rsidR="00BD1D50" w:rsidRPr="00BD1D50">
        <w:rPr>
          <w:sz w:val="20"/>
          <w:szCs w:val="20"/>
        </w:rPr>
        <w:t>7</w:t>
      </w:r>
      <w:r w:rsidRPr="00BD1D50">
        <w:rPr>
          <w:sz w:val="20"/>
          <w:szCs w:val="20"/>
        </w:rPr>
        <w:t xml:space="preserve"> – Wzór </w:t>
      </w:r>
      <w:r w:rsidR="003A0AE5" w:rsidRPr="00BD1D50">
        <w:rPr>
          <w:sz w:val="20"/>
          <w:szCs w:val="20"/>
        </w:rPr>
        <w:t>u</w:t>
      </w:r>
      <w:r w:rsidRPr="00BD1D50">
        <w:rPr>
          <w:sz w:val="20"/>
          <w:szCs w:val="20"/>
        </w:rPr>
        <w:t>mowy – Część 6</w:t>
      </w:r>
    </w:p>
    <w:p w:rsidR="00BD1D50" w:rsidRDefault="00BD1D50" w:rsidP="00497CD5">
      <w:pPr>
        <w:pStyle w:val="Akapitzlist"/>
        <w:numPr>
          <w:ilvl w:val="0"/>
          <w:numId w:val="23"/>
        </w:numPr>
        <w:spacing w:after="0" w:line="276" w:lineRule="auto"/>
        <w:ind w:left="426" w:hanging="426"/>
        <w:jc w:val="both"/>
        <w:rPr>
          <w:sz w:val="20"/>
          <w:szCs w:val="20"/>
        </w:rPr>
      </w:pPr>
      <w:r w:rsidRPr="00BD1D50">
        <w:rPr>
          <w:sz w:val="20"/>
          <w:szCs w:val="20"/>
        </w:rPr>
        <w:t>załącznik nr 8 – Wzór oświadczenia wykonawcy o niepodleganiu wykluczeniu z postępowania i spełnianiu warunku udziału w postępowaniu</w:t>
      </w:r>
    </w:p>
    <w:p w:rsidR="004B7083" w:rsidRPr="00BD1D50" w:rsidRDefault="004B7083" w:rsidP="00497CD5">
      <w:pPr>
        <w:pStyle w:val="Akapitzlist"/>
        <w:numPr>
          <w:ilvl w:val="0"/>
          <w:numId w:val="23"/>
        </w:numPr>
        <w:spacing w:after="0" w:line="276" w:lineRule="auto"/>
        <w:ind w:left="426" w:hanging="426"/>
        <w:jc w:val="both"/>
        <w:rPr>
          <w:sz w:val="20"/>
          <w:szCs w:val="20"/>
        </w:rPr>
      </w:pPr>
      <w:r>
        <w:rPr>
          <w:sz w:val="20"/>
          <w:szCs w:val="20"/>
        </w:rPr>
        <w:t>Załącznik nr 9 – Wykaz osób</w:t>
      </w:r>
    </w:p>
    <w:p w:rsidR="00CA3FC7" w:rsidRPr="00BD1D50" w:rsidRDefault="00CA3FC7" w:rsidP="00497CD5">
      <w:pPr>
        <w:pStyle w:val="Akapitzlist"/>
        <w:numPr>
          <w:ilvl w:val="0"/>
          <w:numId w:val="23"/>
        </w:numPr>
        <w:spacing w:after="0" w:line="276" w:lineRule="auto"/>
        <w:ind w:left="426" w:hanging="426"/>
        <w:jc w:val="both"/>
        <w:rPr>
          <w:sz w:val="20"/>
          <w:szCs w:val="20"/>
        </w:rPr>
      </w:pPr>
      <w:r w:rsidRPr="00BD1D50">
        <w:rPr>
          <w:sz w:val="20"/>
          <w:szCs w:val="20"/>
        </w:rPr>
        <w:t xml:space="preserve">załącznik nr </w:t>
      </w:r>
      <w:r w:rsidR="004B7083">
        <w:rPr>
          <w:sz w:val="20"/>
          <w:szCs w:val="20"/>
        </w:rPr>
        <w:t>10</w:t>
      </w:r>
      <w:r w:rsidR="00A6394F" w:rsidRPr="00BD1D50">
        <w:rPr>
          <w:sz w:val="20"/>
          <w:szCs w:val="20"/>
        </w:rPr>
        <w:t>–Opis przedmiotu zamówienia</w:t>
      </w:r>
    </w:p>
    <w:p w:rsidR="00D432D7" w:rsidRPr="00BD1D50" w:rsidRDefault="0040779B" w:rsidP="00D26C8C">
      <w:pPr>
        <w:pStyle w:val="Akapitzlist"/>
        <w:numPr>
          <w:ilvl w:val="0"/>
          <w:numId w:val="23"/>
        </w:numPr>
        <w:spacing w:after="0" w:line="276" w:lineRule="auto"/>
        <w:ind w:left="426" w:hanging="426"/>
        <w:jc w:val="both"/>
        <w:rPr>
          <w:sz w:val="20"/>
          <w:szCs w:val="20"/>
        </w:rPr>
      </w:pPr>
      <w:r w:rsidRPr="00BD1D50">
        <w:rPr>
          <w:sz w:val="20"/>
          <w:szCs w:val="20"/>
        </w:rPr>
        <w:t xml:space="preserve">załącznik nr </w:t>
      </w:r>
      <w:r w:rsidR="004B7083">
        <w:rPr>
          <w:sz w:val="20"/>
          <w:szCs w:val="20"/>
        </w:rPr>
        <w:t>11</w:t>
      </w:r>
      <w:r w:rsidRPr="00BD1D50">
        <w:rPr>
          <w:sz w:val="20"/>
          <w:szCs w:val="20"/>
        </w:rPr>
        <w:t xml:space="preserve"> – </w:t>
      </w:r>
      <w:r w:rsidR="00BD1D50" w:rsidRPr="00BD1D50">
        <w:rPr>
          <w:sz w:val="20"/>
          <w:szCs w:val="20"/>
        </w:rPr>
        <w:t>Wykaz mienia</w:t>
      </w:r>
    </w:p>
    <w:p w:rsidR="00BD1D50" w:rsidRPr="00BD1D50" w:rsidRDefault="004B7083" w:rsidP="00D26C8C">
      <w:pPr>
        <w:pStyle w:val="Akapitzlist"/>
        <w:numPr>
          <w:ilvl w:val="0"/>
          <w:numId w:val="23"/>
        </w:numPr>
        <w:spacing w:after="0" w:line="276" w:lineRule="auto"/>
        <w:ind w:left="426" w:hanging="426"/>
        <w:jc w:val="both"/>
        <w:rPr>
          <w:sz w:val="20"/>
          <w:szCs w:val="20"/>
        </w:rPr>
      </w:pPr>
      <w:r>
        <w:rPr>
          <w:sz w:val="20"/>
          <w:szCs w:val="20"/>
        </w:rPr>
        <w:t>załącznik nr 12</w:t>
      </w:r>
      <w:r w:rsidR="00BD1D50" w:rsidRPr="00BD1D50">
        <w:rPr>
          <w:sz w:val="20"/>
          <w:szCs w:val="20"/>
        </w:rPr>
        <w:t xml:space="preserve"> – Informacje powodziowe</w:t>
      </w:r>
    </w:p>
    <w:p w:rsidR="00BD1D50" w:rsidRPr="00BD1D50" w:rsidRDefault="00EA0428" w:rsidP="00D26C8C">
      <w:pPr>
        <w:pStyle w:val="Akapitzlist"/>
        <w:numPr>
          <w:ilvl w:val="0"/>
          <w:numId w:val="23"/>
        </w:numPr>
        <w:spacing w:after="0" w:line="276" w:lineRule="auto"/>
        <w:ind w:left="426" w:hanging="426"/>
        <w:jc w:val="both"/>
        <w:rPr>
          <w:sz w:val="20"/>
          <w:szCs w:val="20"/>
        </w:rPr>
      </w:pPr>
      <w:r>
        <w:rPr>
          <w:sz w:val="20"/>
          <w:szCs w:val="20"/>
        </w:rPr>
        <w:t xml:space="preserve">załącznik </w:t>
      </w:r>
      <w:r w:rsidR="004B7083">
        <w:rPr>
          <w:sz w:val="20"/>
          <w:szCs w:val="20"/>
        </w:rPr>
        <w:t>nr 13</w:t>
      </w:r>
      <w:r w:rsidR="00BD1D50" w:rsidRPr="00BD1D50">
        <w:rPr>
          <w:sz w:val="20"/>
          <w:szCs w:val="20"/>
        </w:rPr>
        <w:t xml:space="preserve"> – Szkodowość</w:t>
      </w:r>
    </w:p>
    <w:sectPr w:rsidR="00BD1D50" w:rsidRPr="00BD1D50" w:rsidSect="00A31A32">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F9F" w:rsidRDefault="006B4F9F" w:rsidP="00FD41B6">
      <w:pPr>
        <w:spacing w:after="0" w:line="240" w:lineRule="auto"/>
      </w:pPr>
      <w:r>
        <w:separator/>
      </w:r>
    </w:p>
  </w:endnote>
  <w:endnote w:type="continuationSeparator" w:id="0">
    <w:p w:rsidR="006B4F9F" w:rsidRDefault="006B4F9F" w:rsidP="00FD4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895931"/>
      <w:docPartObj>
        <w:docPartGallery w:val="Page Numbers (Bottom of Page)"/>
        <w:docPartUnique/>
      </w:docPartObj>
    </w:sdtPr>
    <w:sdtEndPr>
      <w:rPr>
        <w:sz w:val="16"/>
        <w:szCs w:val="16"/>
      </w:rPr>
    </w:sdtEndPr>
    <w:sdtContent>
      <w:p w:rsidR="006B4F9F" w:rsidRPr="00D432D7" w:rsidRDefault="006B4F9F">
        <w:pPr>
          <w:pStyle w:val="Stopka"/>
          <w:jc w:val="center"/>
          <w:rPr>
            <w:sz w:val="20"/>
            <w:szCs w:val="20"/>
          </w:rPr>
        </w:pPr>
        <w:r w:rsidRPr="00AC55C4">
          <w:rPr>
            <w:sz w:val="16"/>
            <w:szCs w:val="16"/>
          </w:rPr>
          <w:t xml:space="preserve">© </w:t>
        </w:r>
        <w:r w:rsidRPr="00AC55C4">
          <w:rPr>
            <w:noProof/>
            <w:sz w:val="16"/>
            <w:szCs w:val="16"/>
          </w:rPr>
          <w:t>PWS Konstanta S.A</w:t>
        </w:r>
        <w:r w:rsidRPr="00D432D7">
          <w:rPr>
            <w:noProof/>
            <w:sz w:val="20"/>
            <w:szCs w:val="20"/>
          </w:rPr>
          <w:t>.</w:t>
        </w:r>
      </w:p>
      <w:p w:rsidR="006B4F9F" w:rsidRPr="004738D5" w:rsidRDefault="006B4F9F">
        <w:pPr>
          <w:pStyle w:val="Stopka"/>
          <w:jc w:val="center"/>
          <w:rPr>
            <w:sz w:val="16"/>
            <w:szCs w:val="16"/>
          </w:rPr>
        </w:pPr>
        <w:r w:rsidRPr="004738D5">
          <w:rPr>
            <w:sz w:val="16"/>
            <w:szCs w:val="16"/>
          </w:rPr>
          <w:fldChar w:fldCharType="begin"/>
        </w:r>
        <w:r w:rsidRPr="004738D5">
          <w:rPr>
            <w:sz w:val="16"/>
            <w:szCs w:val="16"/>
          </w:rPr>
          <w:instrText>PAGE   \* MERGEFORMAT</w:instrText>
        </w:r>
        <w:r w:rsidRPr="004738D5">
          <w:rPr>
            <w:sz w:val="16"/>
            <w:szCs w:val="16"/>
          </w:rPr>
          <w:fldChar w:fldCharType="separate"/>
        </w:r>
        <w:r w:rsidR="002444CD">
          <w:rPr>
            <w:noProof/>
            <w:sz w:val="16"/>
            <w:szCs w:val="16"/>
          </w:rPr>
          <w:t>26</w:t>
        </w:r>
        <w:r w:rsidRPr="004738D5">
          <w:rPr>
            <w:sz w:val="16"/>
            <w:szCs w:val="16"/>
          </w:rPr>
          <w:fldChar w:fldCharType="end"/>
        </w:r>
      </w:p>
    </w:sdtContent>
  </w:sdt>
  <w:p w:rsidR="006B4F9F" w:rsidRDefault="006B4F9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F9F" w:rsidRDefault="006B4F9F" w:rsidP="00FD41B6">
      <w:pPr>
        <w:spacing w:after="0" w:line="240" w:lineRule="auto"/>
      </w:pPr>
      <w:r>
        <w:separator/>
      </w:r>
    </w:p>
  </w:footnote>
  <w:footnote w:type="continuationSeparator" w:id="0">
    <w:p w:rsidR="006B4F9F" w:rsidRDefault="006B4F9F" w:rsidP="00FD41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32B9A"/>
    <w:multiLevelType w:val="hybridMultilevel"/>
    <w:tmpl w:val="6A88597A"/>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385EE5"/>
    <w:multiLevelType w:val="hybridMultilevel"/>
    <w:tmpl w:val="6A360B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18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C4543A"/>
    <w:multiLevelType w:val="multilevel"/>
    <w:tmpl w:val="087A85A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5C80778"/>
    <w:multiLevelType w:val="hybridMultilevel"/>
    <w:tmpl w:val="5FE65DAE"/>
    <w:lvl w:ilvl="0" w:tplc="ED86D4A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8EF75C5"/>
    <w:multiLevelType w:val="hybridMultilevel"/>
    <w:tmpl w:val="3C38BFB0"/>
    <w:lvl w:ilvl="0" w:tplc="04150017">
      <w:start w:val="1"/>
      <w:numFmt w:val="lowerLetter"/>
      <w:lvlText w:val="%1)"/>
      <w:lvlJc w:val="left"/>
      <w:pPr>
        <w:ind w:left="360" w:hanging="360"/>
      </w:pPr>
      <w:rPr>
        <w:rFonts w:hint="default"/>
      </w:rPr>
    </w:lvl>
    <w:lvl w:ilvl="1" w:tplc="A124781C">
      <w:start w:val="1"/>
      <w:numFmt w:val="lowerLetter"/>
      <w:lvlText w:val="%2)"/>
      <w:lvlJc w:val="left"/>
      <w:pPr>
        <w:ind w:left="360" w:hanging="360"/>
      </w:pPr>
      <w:rPr>
        <w:rFonts w:hint="default"/>
      </w:rPr>
    </w:lvl>
    <w:lvl w:ilvl="2" w:tplc="3828D18E">
      <w:start w:val="1"/>
      <w:numFmt w:val="decimal"/>
      <w:lvlText w:val="%3."/>
      <w:lvlJc w:val="left"/>
      <w:pPr>
        <w:ind w:left="36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A2860C8"/>
    <w:multiLevelType w:val="hybridMultilevel"/>
    <w:tmpl w:val="81204BF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F2C3E45"/>
    <w:multiLevelType w:val="hybridMultilevel"/>
    <w:tmpl w:val="F7BEC4C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F5B3682"/>
    <w:multiLevelType w:val="multilevel"/>
    <w:tmpl w:val="0E3442B2"/>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8" w15:restartNumberingAfterBreak="0">
    <w:nsid w:val="0F613B8A"/>
    <w:multiLevelType w:val="hybridMultilevel"/>
    <w:tmpl w:val="20CEFC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6F5B00"/>
    <w:multiLevelType w:val="hybridMultilevel"/>
    <w:tmpl w:val="ACF263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1C27DBA"/>
    <w:multiLevelType w:val="hybridMultilevel"/>
    <w:tmpl w:val="3A38E61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3E44CAA"/>
    <w:multiLevelType w:val="hybridMultilevel"/>
    <w:tmpl w:val="AA2287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6DB0489"/>
    <w:multiLevelType w:val="multilevel"/>
    <w:tmpl w:val="6C90413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176A77D0"/>
    <w:multiLevelType w:val="hybridMultilevel"/>
    <w:tmpl w:val="84BCA3F4"/>
    <w:lvl w:ilvl="0" w:tplc="ED86D4A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7833ACE"/>
    <w:multiLevelType w:val="hybridMultilevel"/>
    <w:tmpl w:val="82E4FE24"/>
    <w:lvl w:ilvl="0" w:tplc="ED86D4A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261C296D"/>
    <w:multiLevelType w:val="hybridMultilevel"/>
    <w:tmpl w:val="5E881B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6A65BD0"/>
    <w:multiLevelType w:val="hybridMultilevel"/>
    <w:tmpl w:val="782A68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B8B41AA"/>
    <w:multiLevelType w:val="hybridMultilevel"/>
    <w:tmpl w:val="B194F3B2"/>
    <w:lvl w:ilvl="0" w:tplc="89F2A19C">
      <w:start w:val="1"/>
      <w:numFmt w:val="bullet"/>
      <w:lvlText w:val=""/>
      <w:lvlJc w:val="left"/>
      <w:pPr>
        <w:ind w:left="900" w:hanging="360"/>
      </w:pPr>
      <w:rPr>
        <w:rFonts w:ascii="Symbol" w:hAnsi="Symbol" w:hint="default"/>
        <w:sz w:val="15"/>
        <w:szCs w:val="15"/>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18" w15:restartNumberingAfterBreak="0">
    <w:nsid w:val="2CCD7B4E"/>
    <w:multiLevelType w:val="multilevel"/>
    <w:tmpl w:val="4DAC51BE"/>
    <w:lvl w:ilvl="0">
      <w:start w:val="1"/>
      <w:numFmt w:val="decimal"/>
      <w:lvlText w:val="%1."/>
      <w:lvlJc w:val="left"/>
      <w:pPr>
        <w:ind w:left="360" w:hanging="360"/>
      </w:pPr>
      <w:rPr>
        <w:rFonts w:asciiTheme="minorHAnsi" w:eastAsiaTheme="minorHAnsi" w:hAnsiTheme="minorHAnsi" w:cstheme="minorBidi"/>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2D90329A"/>
    <w:multiLevelType w:val="multilevel"/>
    <w:tmpl w:val="3092BB94"/>
    <w:lvl w:ilvl="0">
      <w:start w:val="1"/>
      <w:numFmt w:val="decimal"/>
      <w:lvlText w:val="%1."/>
      <w:lvlJc w:val="left"/>
      <w:pPr>
        <w:ind w:left="1146" w:hanging="360"/>
      </w:p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1866" w:hanging="108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20" w15:restartNumberingAfterBreak="0">
    <w:nsid w:val="2E3A1C60"/>
    <w:multiLevelType w:val="hybridMultilevel"/>
    <w:tmpl w:val="0BE49338"/>
    <w:lvl w:ilvl="0" w:tplc="AACABA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366864"/>
    <w:multiLevelType w:val="hybridMultilevel"/>
    <w:tmpl w:val="D428ABE4"/>
    <w:lvl w:ilvl="0" w:tplc="3828D18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BBDA3290">
      <w:start w:val="1"/>
      <w:numFmt w:val="decimal"/>
      <w:lvlText w:val="%3."/>
      <w:lvlJc w:val="right"/>
      <w:pPr>
        <w:ind w:left="2160" w:hanging="180"/>
      </w:pPr>
      <w:rPr>
        <w:rFonts w:asciiTheme="minorHAnsi" w:eastAsiaTheme="minorHAnsi" w:hAnsiTheme="minorHAnsi" w:cstheme="min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8B1D97"/>
    <w:multiLevelType w:val="hybridMultilevel"/>
    <w:tmpl w:val="E4AAD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18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D7030B"/>
    <w:multiLevelType w:val="multilevel"/>
    <w:tmpl w:val="44A0427E"/>
    <w:lvl w:ilvl="0">
      <w:start w:val="3"/>
      <w:numFmt w:val="decimal"/>
      <w:lvlText w:val="%1."/>
      <w:lvlJc w:val="left"/>
      <w:pPr>
        <w:ind w:left="360" w:hanging="360"/>
      </w:pPr>
      <w:rPr>
        <w:rFonts w:ascii="Calibri" w:eastAsia="Calibri" w:hAnsi="Calibri" w:cs="Times New Roman" w:hint="default"/>
        <w:b w:val="0"/>
        <w:bCs/>
      </w:rPr>
    </w:lvl>
    <w:lvl w:ilvl="1">
      <w:start w:val="1"/>
      <w:numFmt w:val="decimal"/>
      <w:isLg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31954FD7"/>
    <w:multiLevelType w:val="hybridMultilevel"/>
    <w:tmpl w:val="EE526FA2"/>
    <w:lvl w:ilvl="0" w:tplc="04150017">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71F2C208">
      <w:start w:val="1"/>
      <w:numFmt w:val="lowerLetter"/>
      <w:lvlText w:val="%3)"/>
      <w:lvlJc w:val="left"/>
      <w:pPr>
        <w:ind w:left="180" w:hanging="180"/>
      </w:pPr>
      <w:rPr>
        <w:rFonts w:asciiTheme="minorHAnsi" w:eastAsiaTheme="minorHAnsi" w:hAnsiTheme="minorHAnsi" w:cstheme="minorBidi"/>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4F317D7"/>
    <w:multiLevelType w:val="hybridMultilevel"/>
    <w:tmpl w:val="8D9E7D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51A7734"/>
    <w:multiLevelType w:val="hybridMultilevel"/>
    <w:tmpl w:val="A4CE20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E94AD9"/>
    <w:multiLevelType w:val="multilevel"/>
    <w:tmpl w:val="6DE68F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77D6692"/>
    <w:multiLevelType w:val="hybridMultilevel"/>
    <w:tmpl w:val="6ABADCBE"/>
    <w:lvl w:ilvl="0" w:tplc="ED86D4A6">
      <w:start w:val="1"/>
      <w:numFmt w:val="bullet"/>
      <w:lvlText w:val=""/>
      <w:lvlJc w:val="left"/>
      <w:pPr>
        <w:ind w:left="1440" w:hanging="360"/>
      </w:pPr>
      <w:rPr>
        <w:rFonts w:ascii="Symbol" w:hAnsi="Symbol" w:hint="default"/>
      </w:rPr>
    </w:lvl>
    <w:lvl w:ilvl="1" w:tplc="04BACC18">
      <w:start w:val="1"/>
      <w:numFmt w:val="bullet"/>
      <w:lvlText w:val=""/>
      <w:lvlJc w:val="left"/>
      <w:pPr>
        <w:ind w:left="360" w:hanging="360"/>
      </w:pPr>
      <w:rPr>
        <w:rFonts w:ascii="Symbol" w:hAnsi="Symbol" w:hint="default"/>
        <w:sz w:val="14"/>
        <w:szCs w:val="14"/>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381A75A7"/>
    <w:multiLevelType w:val="hybridMultilevel"/>
    <w:tmpl w:val="B7E2F58E"/>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0" w15:restartNumberingAfterBreak="0">
    <w:nsid w:val="3B1303C7"/>
    <w:multiLevelType w:val="hybridMultilevel"/>
    <w:tmpl w:val="BBB494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B38124B"/>
    <w:multiLevelType w:val="multilevel"/>
    <w:tmpl w:val="5E1A90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3D88466C"/>
    <w:multiLevelType w:val="multilevel"/>
    <w:tmpl w:val="52866B6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3" w15:restartNumberingAfterBreak="0">
    <w:nsid w:val="3EDA7339"/>
    <w:multiLevelType w:val="hybridMultilevel"/>
    <w:tmpl w:val="82AEEDC0"/>
    <w:lvl w:ilvl="0" w:tplc="0415000F">
      <w:start w:val="1"/>
      <w:numFmt w:val="decimal"/>
      <w:lvlText w:val="%1."/>
      <w:lvlJc w:val="left"/>
      <w:pPr>
        <w:ind w:left="360" w:hanging="360"/>
      </w:pPr>
    </w:lvl>
    <w:lvl w:ilvl="1" w:tplc="BD04CC12">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CB7BC2"/>
    <w:multiLevelType w:val="hybridMultilevel"/>
    <w:tmpl w:val="FA2C287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8C74BA1"/>
    <w:multiLevelType w:val="hybridMultilevel"/>
    <w:tmpl w:val="49584C4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3ED5FDB"/>
    <w:multiLevelType w:val="hybridMultilevel"/>
    <w:tmpl w:val="98268C96"/>
    <w:lvl w:ilvl="0" w:tplc="ED86D4A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53FB1D31"/>
    <w:multiLevelType w:val="multilevel"/>
    <w:tmpl w:val="32984FB2"/>
    <w:lvl w:ilvl="0">
      <w:start w:val="4"/>
      <w:numFmt w:val="decimal"/>
      <w:lvlText w:val="%1."/>
      <w:lvlJc w:val="left"/>
      <w:pPr>
        <w:ind w:left="460" w:hanging="460"/>
      </w:pPr>
      <w:rPr>
        <w:rFonts w:hint="default"/>
      </w:rPr>
    </w:lvl>
    <w:lvl w:ilvl="1">
      <w:start w:val="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6C21731"/>
    <w:multiLevelType w:val="hybridMultilevel"/>
    <w:tmpl w:val="E206C49A"/>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6A66DB"/>
    <w:multiLevelType w:val="hybridMultilevel"/>
    <w:tmpl w:val="4712FD0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B640FC"/>
    <w:multiLevelType w:val="multilevel"/>
    <w:tmpl w:val="3152A290"/>
    <w:lvl w:ilvl="0">
      <w:start w:val="1"/>
      <w:numFmt w:val="decimal"/>
      <w:lvlText w:val="%1."/>
      <w:lvlJc w:val="left"/>
      <w:pPr>
        <w:ind w:left="360" w:hanging="360"/>
      </w:pPr>
      <w:rPr>
        <w:rFonts w:ascii="Calibri" w:eastAsia="Calibri" w:hAnsi="Calibri" w:cs="Times New Roman"/>
        <w:b w:val="0"/>
        <w:bCs/>
      </w:rPr>
    </w:lvl>
    <w:lvl w:ilvl="1">
      <w:start w:val="1"/>
      <w:numFmt w:val="decimal"/>
      <w:isLgl/>
      <w:lvlText w:val="%1.%2."/>
      <w:lvlJc w:val="left"/>
      <w:pPr>
        <w:ind w:left="360" w:hanging="360"/>
      </w:pPr>
      <w:rPr>
        <w:rFonts w:hint="default"/>
      </w:rPr>
    </w:lvl>
    <w:lvl w:ilvl="2">
      <w:start w:val="1"/>
      <w:numFmt w:val="lowerLetter"/>
      <w:lvlText w:val="%3)"/>
      <w:lvlJc w:val="left"/>
      <w:pPr>
        <w:ind w:left="720" w:hanging="72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5F340A47"/>
    <w:multiLevelType w:val="multilevel"/>
    <w:tmpl w:val="2F80BF80"/>
    <w:lvl w:ilvl="0">
      <w:start w:val="1"/>
      <w:numFmt w:val="decimal"/>
      <w:lvlText w:val="%1."/>
      <w:lvlJc w:val="left"/>
      <w:pPr>
        <w:ind w:left="720" w:hanging="360"/>
      </w:pPr>
      <w:rPr>
        <w:rFonts w:hint="default"/>
        <w:b w:val="0"/>
        <w:bCs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2" w15:restartNumberingAfterBreak="0">
    <w:nsid w:val="6034019C"/>
    <w:multiLevelType w:val="multilevel"/>
    <w:tmpl w:val="5BFC50D2"/>
    <w:lvl w:ilvl="0">
      <w:start w:val="1"/>
      <w:numFmt w:val="decimal"/>
      <w:lvlText w:val="%1."/>
      <w:lvlJc w:val="left"/>
      <w:pPr>
        <w:ind w:left="36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3" w15:restartNumberingAfterBreak="0">
    <w:nsid w:val="64B5346B"/>
    <w:multiLevelType w:val="multilevel"/>
    <w:tmpl w:val="3152A290"/>
    <w:lvl w:ilvl="0">
      <w:start w:val="1"/>
      <w:numFmt w:val="decimal"/>
      <w:lvlText w:val="%1."/>
      <w:lvlJc w:val="left"/>
      <w:pPr>
        <w:ind w:left="360" w:hanging="360"/>
      </w:pPr>
      <w:rPr>
        <w:rFonts w:ascii="Calibri" w:eastAsia="Calibri" w:hAnsi="Calibri" w:cs="Times New Roman"/>
        <w:b w:val="0"/>
        <w:bCs/>
      </w:rPr>
    </w:lvl>
    <w:lvl w:ilvl="1">
      <w:start w:val="1"/>
      <w:numFmt w:val="decimal"/>
      <w:isLgl/>
      <w:lvlText w:val="%1.%2."/>
      <w:lvlJc w:val="left"/>
      <w:pPr>
        <w:ind w:left="360" w:hanging="360"/>
      </w:pPr>
      <w:rPr>
        <w:rFonts w:hint="default"/>
      </w:rPr>
    </w:lvl>
    <w:lvl w:ilvl="2">
      <w:start w:val="1"/>
      <w:numFmt w:val="lowerLetter"/>
      <w:lvlText w:val="%3)"/>
      <w:lvlJc w:val="left"/>
      <w:pPr>
        <w:ind w:left="720" w:hanging="72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6B46216E"/>
    <w:multiLevelType w:val="hybridMultilevel"/>
    <w:tmpl w:val="5B0E7B0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0095DD5"/>
    <w:multiLevelType w:val="hybridMultilevel"/>
    <w:tmpl w:val="0CAA372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9F0708"/>
    <w:multiLevelType w:val="hybridMultilevel"/>
    <w:tmpl w:val="F2EAC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B1016C"/>
    <w:multiLevelType w:val="multilevel"/>
    <w:tmpl w:val="1DD6106A"/>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48" w15:restartNumberingAfterBreak="0">
    <w:nsid w:val="7FA7797A"/>
    <w:multiLevelType w:val="hybridMultilevel"/>
    <w:tmpl w:val="060EA20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53960366">
      <w:start w:val="1"/>
      <w:numFmt w:val="lowerLetter"/>
      <w:lvlText w:val="%3)"/>
      <w:lvlJc w:val="right"/>
      <w:pPr>
        <w:ind w:left="180" w:hanging="180"/>
      </w:pPr>
      <w:rPr>
        <w:rFonts w:asciiTheme="minorHAnsi" w:eastAsiaTheme="minorHAnsi" w:hAnsiTheme="minorHAnsi" w:cstheme="minorBidi"/>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8"/>
  </w:num>
  <w:num w:numId="2">
    <w:abstractNumId w:val="47"/>
  </w:num>
  <w:num w:numId="3">
    <w:abstractNumId w:val="40"/>
  </w:num>
  <w:num w:numId="4">
    <w:abstractNumId w:val="9"/>
  </w:num>
  <w:num w:numId="5">
    <w:abstractNumId w:val="18"/>
  </w:num>
  <w:num w:numId="6">
    <w:abstractNumId w:val="33"/>
  </w:num>
  <w:num w:numId="7">
    <w:abstractNumId w:val="16"/>
  </w:num>
  <w:num w:numId="8">
    <w:abstractNumId w:val="23"/>
  </w:num>
  <w:num w:numId="9">
    <w:abstractNumId w:val="0"/>
  </w:num>
  <w:num w:numId="10">
    <w:abstractNumId w:val="38"/>
  </w:num>
  <w:num w:numId="11">
    <w:abstractNumId w:val="32"/>
  </w:num>
  <w:num w:numId="12">
    <w:abstractNumId w:val="42"/>
  </w:num>
  <w:num w:numId="13">
    <w:abstractNumId w:val="10"/>
  </w:num>
  <w:num w:numId="14">
    <w:abstractNumId w:val="45"/>
  </w:num>
  <w:num w:numId="15">
    <w:abstractNumId w:val="39"/>
  </w:num>
  <w:num w:numId="16">
    <w:abstractNumId w:val="4"/>
  </w:num>
  <w:num w:numId="17">
    <w:abstractNumId w:val="28"/>
  </w:num>
  <w:num w:numId="18">
    <w:abstractNumId w:val="13"/>
  </w:num>
  <w:num w:numId="19">
    <w:abstractNumId w:val="43"/>
  </w:num>
  <w:num w:numId="20">
    <w:abstractNumId w:val="22"/>
  </w:num>
  <w:num w:numId="21">
    <w:abstractNumId w:val="30"/>
  </w:num>
  <w:num w:numId="22">
    <w:abstractNumId w:val="25"/>
  </w:num>
  <w:num w:numId="23">
    <w:abstractNumId w:val="44"/>
  </w:num>
  <w:num w:numId="24">
    <w:abstractNumId w:val="21"/>
  </w:num>
  <w:num w:numId="25">
    <w:abstractNumId w:val="46"/>
  </w:num>
  <w:num w:numId="26">
    <w:abstractNumId w:val="6"/>
  </w:num>
  <w:num w:numId="27">
    <w:abstractNumId w:val="24"/>
  </w:num>
  <w:num w:numId="28">
    <w:abstractNumId w:val="3"/>
  </w:num>
  <w:num w:numId="29">
    <w:abstractNumId w:val="15"/>
  </w:num>
  <w:num w:numId="30">
    <w:abstractNumId w:val="36"/>
  </w:num>
  <w:num w:numId="31">
    <w:abstractNumId w:val="17"/>
  </w:num>
  <w:num w:numId="32">
    <w:abstractNumId w:val="31"/>
  </w:num>
  <w:num w:numId="33">
    <w:abstractNumId w:val="5"/>
  </w:num>
  <w:num w:numId="34">
    <w:abstractNumId w:val="11"/>
  </w:num>
  <w:num w:numId="35">
    <w:abstractNumId w:val="35"/>
  </w:num>
  <w:num w:numId="36">
    <w:abstractNumId w:val="14"/>
  </w:num>
  <w:num w:numId="37">
    <w:abstractNumId w:val="1"/>
  </w:num>
  <w:num w:numId="38">
    <w:abstractNumId w:val="41"/>
  </w:num>
  <w:num w:numId="39">
    <w:abstractNumId w:val="19"/>
  </w:num>
  <w:num w:numId="40">
    <w:abstractNumId w:val="8"/>
  </w:num>
  <w:num w:numId="41">
    <w:abstractNumId w:val="29"/>
  </w:num>
  <w:num w:numId="42">
    <w:abstractNumId w:val="34"/>
  </w:num>
  <w:num w:numId="43">
    <w:abstractNumId w:val="12"/>
  </w:num>
  <w:num w:numId="44">
    <w:abstractNumId w:val="20"/>
  </w:num>
  <w:num w:numId="45">
    <w:abstractNumId w:val="27"/>
  </w:num>
  <w:num w:numId="46">
    <w:abstractNumId w:val="26"/>
  </w:num>
  <w:num w:numId="47">
    <w:abstractNumId w:val="2"/>
  </w:num>
  <w:num w:numId="48">
    <w:abstractNumId w:val="7"/>
  </w:num>
  <w:num w:numId="49">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CC6AF3"/>
    <w:rsid w:val="00004A4B"/>
    <w:rsid w:val="00006AA3"/>
    <w:rsid w:val="000118FD"/>
    <w:rsid w:val="000132D3"/>
    <w:rsid w:val="0002074C"/>
    <w:rsid w:val="00030FB5"/>
    <w:rsid w:val="00033BAC"/>
    <w:rsid w:val="00035654"/>
    <w:rsid w:val="000432F7"/>
    <w:rsid w:val="00056EA8"/>
    <w:rsid w:val="00060FF4"/>
    <w:rsid w:val="000654A6"/>
    <w:rsid w:val="000709F6"/>
    <w:rsid w:val="000806F1"/>
    <w:rsid w:val="00081E0F"/>
    <w:rsid w:val="00084189"/>
    <w:rsid w:val="000846D6"/>
    <w:rsid w:val="00087B44"/>
    <w:rsid w:val="00090453"/>
    <w:rsid w:val="000A3AC2"/>
    <w:rsid w:val="000A672B"/>
    <w:rsid w:val="000D03B7"/>
    <w:rsid w:val="000D1F9B"/>
    <w:rsid w:val="000D69C1"/>
    <w:rsid w:val="000E1759"/>
    <w:rsid w:val="000E585B"/>
    <w:rsid w:val="000E703C"/>
    <w:rsid w:val="000F106B"/>
    <w:rsid w:val="000F44A6"/>
    <w:rsid w:val="000F539E"/>
    <w:rsid w:val="000F62C4"/>
    <w:rsid w:val="000F6B44"/>
    <w:rsid w:val="000F7668"/>
    <w:rsid w:val="00101208"/>
    <w:rsid w:val="00106154"/>
    <w:rsid w:val="001112A5"/>
    <w:rsid w:val="00122082"/>
    <w:rsid w:val="00127136"/>
    <w:rsid w:val="00144431"/>
    <w:rsid w:val="00155B74"/>
    <w:rsid w:val="0017609F"/>
    <w:rsid w:val="001777DD"/>
    <w:rsid w:val="001812D0"/>
    <w:rsid w:val="00183C75"/>
    <w:rsid w:val="00187427"/>
    <w:rsid w:val="0019148D"/>
    <w:rsid w:val="001979DD"/>
    <w:rsid w:val="001979F2"/>
    <w:rsid w:val="00197B7D"/>
    <w:rsid w:val="001A77FD"/>
    <w:rsid w:val="001C7BD4"/>
    <w:rsid w:val="001E0478"/>
    <w:rsid w:val="001F363A"/>
    <w:rsid w:val="00200152"/>
    <w:rsid w:val="00207866"/>
    <w:rsid w:val="002137B8"/>
    <w:rsid w:val="00215DBD"/>
    <w:rsid w:val="00216EF7"/>
    <w:rsid w:val="0021704D"/>
    <w:rsid w:val="002259D8"/>
    <w:rsid w:val="002264FC"/>
    <w:rsid w:val="002444CD"/>
    <w:rsid w:val="00250BEC"/>
    <w:rsid w:val="0025200A"/>
    <w:rsid w:val="002538F7"/>
    <w:rsid w:val="0025488D"/>
    <w:rsid w:val="0026081E"/>
    <w:rsid w:val="002665DD"/>
    <w:rsid w:val="002666F0"/>
    <w:rsid w:val="00270A8B"/>
    <w:rsid w:val="00272459"/>
    <w:rsid w:val="00290C8A"/>
    <w:rsid w:val="002B145E"/>
    <w:rsid w:val="002B192C"/>
    <w:rsid w:val="002B1D6F"/>
    <w:rsid w:val="002B364D"/>
    <w:rsid w:val="002B71ED"/>
    <w:rsid w:val="002C01F6"/>
    <w:rsid w:val="002C69AD"/>
    <w:rsid w:val="002C7B15"/>
    <w:rsid w:val="002D1B04"/>
    <w:rsid w:val="002E766C"/>
    <w:rsid w:val="002F1E48"/>
    <w:rsid w:val="002F71D5"/>
    <w:rsid w:val="00306809"/>
    <w:rsid w:val="00313B80"/>
    <w:rsid w:val="00317792"/>
    <w:rsid w:val="00321514"/>
    <w:rsid w:val="003271E2"/>
    <w:rsid w:val="00333BAA"/>
    <w:rsid w:val="003352F8"/>
    <w:rsid w:val="00345A73"/>
    <w:rsid w:val="00361525"/>
    <w:rsid w:val="003712EA"/>
    <w:rsid w:val="003725C3"/>
    <w:rsid w:val="00373A9A"/>
    <w:rsid w:val="00387DC1"/>
    <w:rsid w:val="0039222C"/>
    <w:rsid w:val="003934CF"/>
    <w:rsid w:val="00394D02"/>
    <w:rsid w:val="003A0AE5"/>
    <w:rsid w:val="003A23B5"/>
    <w:rsid w:val="003B0EB7"/>
    <w:rsid w:val="003B0EBD"/>
    <w:rsid w:val="003B513A"/>
    <w:rsid w:val="003C4B82"/>
    <w:rsid w:val="003D4613"/>
    <w:rsid w:val="003F4B99"/>
    <w:rsid w:val="0040779B"/>
    <w:rsid w:val="00411A50"/>
    <w:rsid w:val="004176F7"/>
    <w:rsid w:val="00440763"/>
    <w:rsid w:val="00445388"/>
    <w:rsid w:val="00445ECE"/>
    <w:rsid w:val="00457A0F"/>
    <w:rsid w:val="004656AC"/>
    <w:rsid w:val="004661DE"/>
    <w:rsid w:val="004673AF"/>
    <w:rsid w:val="004738D5"/>
    <w:rsid w:val="00492130"/>
    <w:rsid w:val="00497CB3"/>
    <w:rsid w:val="00497CD5"/>
    <w:rsid w:val="004A16F1"/>
    <w:rsid w:val="004B4B02"/>
    <w:rsid w:val="004B7083"/>
    <w:rsid w:val="004C64CD"/>
    <w:rsid w:val="004D257A"/>
    <w:rsid w:val="004D34C5"/>
    <w:rsid w:val="004D3EEA"/>
    <w:rsid w:val="004D7A48"/>
    <w:rsid w:val="004D7C38"/>
    <w:rsid w:val="004F07B9"/>
    <w:rsid w:val="004F2B2D"/>
    <w:rsid w:val="004F6DE7"/>
    <w:rsid w:val="004F7221"/>
    <w:rsid w:val="00511271"/>
    <w:rsid w:val="00515CBA"/>
    <w:rsid w:val="005339B2"/>
    <w:rsid w:val="0053503B"/>
    <w:rsid w:val="0054018E"/>
    <w:rsid w:val="00541193"/>
    <w:rsid w:val="00543980"/>
    <w:rsid w:val="00551E8D"/>
    <w:rsid w:val="00563A83"/>
    <w:rsid w:val="00583FC1"/>
    <w:rsid w:val="00586DAA"/>
    <w:rsid w:val="00590F13"/>
    <w:rsid w:val="00591787"/>
    <w:rsid w:val="00597BE4"/>
    <w:rsid w:val="005A0170"/>
    <w:rsid w:val="005A1313"/>
    <w:rsid w:val="005A636F"/>
    <w:rsid w:val="005A73AB"/>
    <w:rsid w:val="005A7B74"/>
    <w:rsid w:val="005B0497"/>
    <w:rsid w:val="005B34AE"/>
    <w:rsid w:val="005B3CAA"/>
    <w:rsid w:val="005B63BB"/>
    <w:rsid w:val="005C2195"/>
    <w:rsid w:val="005C3DE4"/>
    <w:rsid w:val="005D336C"/>
    <w:rsid w:val="005D3D23"/>
    <w:rsid w:val="005D675D"/>
    <w:rsid w:val="005E5858"/>
    <w:rsid w:val="005F0C4A"/>
    <w:rsid w:val="00602B07"/>
    <w:rsid w:val="006037F5"/>
    <w:rsid w:val="006076CB"/>
    <w:rsid w:val="006143EC"/>
    <w:rsid w:val="00616BD6"/>
    <w:rsid w:val="006254A9"/>
    <w:rsid w:val="0063315A"/>
    <w:rsid w:val="00634145"/>
    <w:rsid w:val="006353DC"/>
    <w:rsid w:val="006518DC"/>
    <w:rsid w:val="00655CC0"/>
    <w:rsid w:val="00663326"/>
    <w:rsid w:val="00665B4A"/>
    <w:rsid w:val="006718EE"/>
    <w:rsid w:val="00676B7F"/>
    <w:rsid w:val="0067792D"/>
    <w:rsid w:val="0068179E"/>
    <w:rsid w:val="00684391"/>
    <w:rsid w:val="006874C4"/>
    <w:rsid w:val="00691837"/>
    <w:rsid w:val="00692A11"/>
    <w:rsid w:val="006949AF"/>
    <w:rsid w:val="006A7459"/>
    <w:rsid w:val="006B3118"/>
    <w:rsid w:val="006B32F1"/>
    <w:rsid w:val="006B4F9F"/>
    <w:rsid w:val="006B6B68"/>
    <w:rsid w:val="006B7110"/>
    <w:rsid w:val="006C0D9B"/>
    <w:rsid w:val="006C6ADE"/>
    <w:rsid w:val="006E681D"/>
    <w:rsid w:val="007036D5"/>
    <w:rsid w:val="00704BCF"/>
    <w:rsid w:val="00707AC7"/>
    <w:rsid w:val="00716BB8"/>
    <w:rsid w:val="00720864"/>
    <w:rsid w:val="00720B3A"/>
    <w:rsid w:val="00724E49"/>
    <w:rsid w:val="007250E8"/>
    <w:rsid w:val="007259F3"/>
    <w:rsid w:val="00750DAC"/>
    <w:rsid w:val="007547AC"/>
    <w:rsid w:val="00755BF8"/>
    <w:rsid w:val="007606CE"/>
    <w:rsid w:val="00772A19"/>
    <w:rsid w:val="0078408B"/>
    <w:rsid w:val="007918A1"/>
    <w:rsid w:val="007A7DCB"/>
    <w:rsid w:val="007B2F81"/>
    <w:rsid w:val="0080012A"/>
    <w:rsid w:val="00805DF3"/>
    <w:rsid w:val="00823211"/>
    <w:rsid w:val="00834D44"/>
    <w:rsid w:val="00842321"/>
    <w:rsid w:val="008478ED"/>
    <w:rsid w:val="00861E9A"/>
    <w:rsid w:val="00872FC9"/>
    <w:rsid w:val="0087372D"/>
    <w:rsid w:val="00884993"/>
    <w:rsid w:val="0089027D"/>
    <w:rsid w:val="008A4B23"/>
    <w:rsid w:val="008A5B78"/>
    <w:rsid w:val="008C68EE"/>
    <w:rsid w:val="008D0D59"/>
    <w:rsid w:val="008D2EA5"/>
    <w:rsid w:val="008D2EC2"/>
    <w:rsid w:val="008D6220"/>
    <w:rsid w:val="008E35BE"/>
    <w:rsid w:val="008E4EE7"/>
    <w:rsid w:val="008E7F86"/>
    <w:rsid w:val="00903DF6"/>
    <w:rsid w:val="00913107"/>
    <w:rsid w:val="009412E7"/>
    <w:rsid w:val="00951494"/>
    <w:rsid w:val="0095543C"/>
    <w:rsid w:val="00960A8A"/>
    <w:rsid w:val="00964561"/>
    <w:rsid w:val="009648BB"/>
    <w:rsid w:val="00965AA9"/>
    <w:rsid w:val="00967A84"/>
    <w:rsid w:val="00975ED8"/>
    <w:rsid w:val="0098240F"/>
    <w:rsid w:val="00987C49"/>
    <w:rsid w:val="00991CDE"/>
    <w:rsid w:val="00995573"/>
    <w:rsid w:val="00995B12"/>
    <w:rsid w:val="0099617B"/>
    <w:rsid w:val="009962D0"/>
    <w:rsid w:val="009B0A70"/>
    <w:rsid w:val="009B51D0"/>
    <w:rsid w:val="009B53EE"/>
    <w:rsid w:val="009C0F5C"/>
    <w:rsid w:val="009C2B62"/>
    <w:rsid w:val="009C3351"/>
    <w:rsid w:val="009D0F43"/>
    <w:rsid w:val="009D35C5"/>
    <w:rsid w:val="009E619C"/>
    <w:rsid w:val="009E7DF9"/>
    <w:rsid w:val="00A01ABA"/>
    <w:rsid w:val="00A06824"/>
    <w:rsid w:val="00A10C5D"/>
    <w:rsid w:val="00A179FF"/>
    <w:rsid w:val="00A31A32"/>
    <w:rsid w:val="00A33EC1"/>
    <w:rsid w:val="00A361E0"/>
    <w:rsid w:val="00A36BA7"/>
    <w:rsid w:val="00A40780"/>
    <w:rsid w:val="00A460BF"/>
    <w:rsid w:val="00A500B0"/>
    <w:rsid w:val="00A54F6D"/>
    <w:rsid w:val="00A6394F"/>
    <w:rsid w:val="00A63F16"/>
    <w:rsid w:val="00A65508"/>
    <w:rsid w:val="00A65ED0"/>
    <w:rsid w:val="00A71657"/>
    <w:rsid w:val="00A73C29"/>
    <w:rsid w:val="00A87CBD"/>
    <w:rsid w:val="00AA3596"/>
    <w:rsid w:val="00AA4C6B"/>
    <w:rsid w:val="00AB1C0E"/>
    <w:rsid w:val="00AC0E13"/>
    <w:rsid w:val="00AC55C4"/>
    <w:rsid w:val="00AD40F9"/>
    <w:rsid w:val="00AE2E41"/>
    <w:rsid w:val="00AE7027"/>
    <w:rsid w:val="00AF0C63"/>
    <w:rsid w:val="00AF0E33"/>
    <w:rsid w:val="00AF6A52"/>
    <w:rsid w:val="00B062CC"/>
    <w:rsid w:val="00B06FC5"/>
    <w:rsid w:val="00B17851"/>
    <w:rsid w:val="00B27FCE"/>
    <w:rsid w:val="00B3542B"/>
    <w:rsid w:val="00B36385"/>
    <w:rsid w:val="00B3660B"/>
    <w:rsid w:val="00B4521B"/>
    <w:rsid w:val="00B46169"/>
    <w:rsid w:val="00B56B10"/>
    <w:rsid w:val="00B71F6C"/>
    <w:rsid w:val="00B7436D"/>
    <w:rsid w:val="00B745B3"/>
    <w:rsid w:val="00B77594"/>
    <w:rsid w:val="00B77AA4"/>
    <w:rsid w:val="00BA0486"/>
    <w:rsid w:val="00BA54F6"/>
    <w:rsid w:val="00BA6080"/>
    <w:rsid w:val="00BB1923"/>
    <w:rsid w:val="00BB2B81"/>
    <w:rsid w:val="00BB5712"/>
    <w:rsid w:val="00BC0C5C"/>
    <w:rsid w:val="00BC4521"/>
    <w:rsid w:val="00BD02E7"/>
    <w:rsid w:val="00BD1D50"/>
    <w:rsid w:val="00BD28EF"/>
    <w:rsid w:val="00BD5FE4"/>
    <w:rsid w:val="00BE1909"/>
    <w:rsid w:val="00C00EFA"/>
    <w:rsid w:val="00C00F9A"/>
    <w:rsid w:val="00C040D2"/>
    <w:rsid w:val="00C15AF4"/>
    <w:rsid w:val="00C20236"/>
    <w:rsid w:val="00C20A90"/>
    <w:rsid w:val="00C41834"/>
    <w:rsid w:val="00C46A7C"/>
    <w:rsid w:val="00C501A9"/>
    <w:rsid w:val="00C55BC5"/>
    <w:rsid w:val="00C621FD"/>
    <w:rsid w:val="00C6381F"/>
    <w:rsid w:val="00C64BEA"/>
    <w:rsid w:val="00C71E87"/>
    <w:rsid w:val="00C75BE5"/>
    <w:rsid w:val="00C95819"/>
    <w:rsid w:val="00C9701C"/>
    <w:rsid w:val="00CA1A0B"/>
    <w:rsid w:val="00CA3FC7"/>
    <w:rsid w:val="00CA65C8"/>
    <w:rsid w:val="00CB3BDA"/>
    <w:rsid w:val="00CB48A7"/>
    <w:rsid w:val="00CB6159"/>
    <w:rsid w:val="00CC3B32"/>
    <w:rsid w:val="00CC40EA"/>
    <w:rsid w:val="00CC4B69"/>
    <w:rsid w:val="00CC6330"/>
    <w:rsid w:val="00CC6AF3"/>
    <w:rsid w:val="00CD0F33"/>
    <w:rsid w:val="00CD6720"/>
    <w:rsid w:val="00D01D71"/>
    <w:rsid w:val="00D02595"/>
    <w:rsid w:val="00D0338B"/>
    <w:rsid w:val="00D057CC"/>
    <w:rsid w:val="00D16318"/>
    <w:rsid w:val="00D179C8"/>
    <w:rsid w:val="00D26C8C"/>
    <w:rsid w:val="00D34C21"/>
    <w:rsid w:val="00D432D7"/>
    <w:rsid w:val="00D45447"/>
    <w:rsid w:val="00D51143"/>
    <w:rsid w:val="00D622BF"/>
    <w:rsid w:val="00D6460A"/>
    <w:rsid w:val="00D6556A"/>
    <w:rsid w:val="00D70463"/>
    <w:rsid w:val="00D74F1A"/>
    <w:rsid w:val="00D7797C"/>
    <w:rsid w:val="00D8799C"/>
    <w:rsid w:val="00D97422"/>
    <w:rsid w:val="00DA1C2E"/>
    <w:rsid w:val="00DA1C50"/>
    <w:rsid w:val="00DB25D0"/>
    <w:rsid w:val="00DB4D9C"/>
    <w:rsid w:val="00DB59EA"/>
    <w:rsid w:val="00DC0F75"/>
    <w:rsid w:val="00DC3831"/>
    <w:rsid w:val="00DE2410"/>
    <w:rsid w:val="00DE2860"/>
    <w:rsid w:val="00DE377B"/>
    <w:rsid w:val="00DE52F9"/>
    <w:rsid w:val="00DF5384"/>
    <w:rsid w:val="00E0348D"/>
    <w:rsid w:val="00E12482"/>
    <w:rsid w:val="00E13099"/>
    <w:rsid w:val="00E24297"/>
    <w:rsid w:val="00E26BDB"/>
    <w:rsid w:val="00E32C7B"/>
    <w:rsid w:val="00E734FF"/>
    <w:rsid w:val="00E75FF7"/>
    <w:rsid w:val="00E87636"/>
    <w:rsid w:val="00E91C32"/>
    <w:rsid w:val="00E91F30"/>
    <w:rsid w:val="00E94A7B"/>
    <w:rsid w:val="00E96F8B"/>
    <w:rsid w:val="00EA0428"/>
    <w:rsid w:val="00EB3B30"/>
    <w:rsid w:val="00EC1A94"/>
    <w:rsid w:val="00ED0F63"/>
    <w:rsid w:val="00ED2850"/>
    <w:rsid w:val="00ED705D"/>
    <w:rsid w:val="00EE23DE"/>
    <w:rsid w:val="00EE7186"/>
    <w:rsid w:val="00EF4BCA"/>
    <w:rsid w:val="00F01151"/>
    <w:rsid w:val="00F122E0"/>
    <w:rsid w:val="00F26A20"/>
    <w:rsid w:val="00F26F01"/>
    <w:rsid w:val="00F27293"/>
    <w:rsid w:val="00F308F6"/>
    <w:rsid w:val="00F42470"/>
    <w:rsid w:val="00F51771"/>
    <w:rsid w:val="00F704B2"/>
    <w:rsid w:val="00F74A53"/>
    <w:rsid w:val="00F92469"/>
    <w:rsid w:val="00FA08ED"/>
    <w:rsid w:val="00FA5E1E"/>
    <w:rsid w:val="00FA7F64"/>
    <w:rsid w:val="00FB127D"/>
    <w:rsid w:val="00FB14E5"/>
    <w:rsid w:val="00FB60DB"/>
    <w:rsid w:val="00FD3C6E"/>
    <w:rsid w:val="00FD41B6"/>
    <w:rsid w:val="00FD41CC"/>
    <w:rsid w:val="00FD51FE"/>
    <w:rsid w:val="00FE0B2F"/>
    <w:rsid w:val="00FE334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042204C-D922-4303-A1DD-CD74FE28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7636"/>
  </w:style>
  <w:style w:type="paragraph" w:styleId="Nagwek1">
    <w:name w:val="heading 1"/>
    <w:basedOn w:val="Normalny"/>
    <w:next w:val="Normalny"/>
    <w:link w:val="Nagwek1Znak"/>
    <w:uiPriority w:val="9"/>
    <w:qFormat/>
    <w:rsid w:val="00FD41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D41B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FD41B6"/>
    <w:pPr>
      <w:outlineLvl w:val="9"/>
    </w:pPr>
    <w:rPr>
      <w:lang w:eastAsia="pl-PL"/>
    </w:rPr>
  </w:style>
  <w:style w:type="paragraph" w:styleId="Nagwek">
    <w:name w:val="header"/>
    <w:basedOn w:val="Normalny"/>
    <w:link w:val="NagwekZnak"/>
    <w:uiPriority w:val="99"/>
    <w:unhideWhenUsed/>
    <w:rsid w:val="00FD41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41B6"/>
  </w:style>
  <w:style w:type="paragraph" w:styleId="Stopka">
    <w:name w:val="footer"/>
    <w:basedOn w:val="Normalny"/>
    <w:link w:val="StopkaZnak"/>
    <w:uiPriority w:val="99"/>
    <w:unhideWhenUsed/>
    <w:rsid w:val="00FD41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41B6"/>
  </w:style>
  <w:style w:type="paragraph" w:styleId="Akapitzlist">
    <w:name w:val="List Paragraph"/>
    <w:basedOn w:val="Normalny"/>
    <w:uiPriority w:val="34"/>
    <w:qFormat/>
    <w:rsid w:val="00FD41B6"/>
    <w:pPr>
      <w:ind w:left="720"/>
      <w:contextualSpacing/>
    </w:pPr>
  </w:style>
  <w:style w:type="paragraph" w:styleId="Tekstdymka">
    <w:name w:val="Balloon Text"/>
    <w:basedOn w:val="Normalny"/>
    <w:link w:val="TekstdymkaZnak"/>
    <w:uiPriority w:val="99"/>
    <w:semiHidden/>
    <w:unhideWhenUsed/>
    <w:rsid w:val="00FD41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41B6"/>
    <w:rPr>
      <w:rFonts w:ascii="Segoe UI" w:hAnsi="Segoe UI" w:cs="Segoe UI"/>
      <w:sz w:val="18"/>
      <w:szCs w:val="18"/>
    </w:rPr>
  </w:style>
  <w:style w:type="paragraph" w:styleId="Tytu">
    <w:name w:val="Title"/>
    <w:basedOn w:val="Normalny"/>
    <w:next w:val="Normalny"/>
    <w:link w:val="TytuZnak"/>
    <w:autoRedefine/>
    <w:uiPriority w:val="10"/>
    <w:qFormat/>
    <w:rsid w:val="006353DC"/>
    <w:pPr>
      <w:spacing w:after="0" w:line="240" w:lineRule="auto"/>
      <w:contextualSpacing/>
    </w:pPr>
    <w:rPr>
      <w:rFonts w:asciiTheme="majorHAnsi" w:eastAsiaTheme="majorEastAsia" w:hAnsiTheme="majorHAnsi" w:cstheme="majorBidi"/>
      <w:spacing w:val="-10"/>
      <w:kern w:val="28"/>
      <w:sz w:val="20"/>
      <w:szCs w:val="56"/>
    </w:rPr>
  </w:style>
  <w:style w:type="character" w:customStyle="1" w:styleId="TytuZnak">
    <w:name w:val="Tytuł Znak"/>
    <w:basedOn w:val="Domylnaczcionkaakapitu"/>
    <w:link w:val="Tytu"/>
    <w:uiPriority w:val="10"/>
    <w:rsid w:val="006353DC"/>
    <w:rPr>
      <w:rFonts w:asciiTheme="majorHAnsi" w:eastAsiaTheme="majorEastAsia" w:hAnsiTheme="majorHAnsi" w:cstheme="majorBidi"/>
      <w:spacing w:val="-10"/>
      <w:kern w:val="28"/>
      <w:sz w:val="20"/>
      <w:szCs w:val="56"/>
    </w:rPr>
  </w:style>
  <w:style w:type="character" w:styleId="Odwoaniedokomentarza">
    <w:name w:val="annotation reference"/>
    <w:basedOn w:val="Domylnaczcionkaakapitu"/>
    <w:uiPriority w:val="99"/>
    <w:semiHidden/>
    <w:unhideWhenUsed/>
    <w:rsid w:val="006353DC"/>
    <w:rPr>
      <w:sz w:val="16"/>
      <w:szCs w:val="16"/>
    </w:rPr>
  </w:style>
  <w:style w:type="paragraph" w:styleId="Tekstkomentarza">
    <w:name w:val="annotation text"/>
    <w:basedOn w:val="Normalny"/>
    <w:link w:val="TekstkomentarzaZnak"/>
    <w:uiPriority w:val="99"/>
    <w:semiHidden/>
    <w:unhideWhenUsed/>
    <w:rsid w:val="006353D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353DC"/>
    <w:rPr>
      <w:sz w:val="20"/>
      <w:szCs w:val="20"/>
    </w:rPr>
  </w:style>
  <w:style w:type="paragraph" w:styleId="Tematkomentarza">
    <w:name w:val="annotation subject"/>
    <w:basedOn w:val="Tekstkomentarza"/>
    <w:next w:val="Tekstkomentarza"/>
    <w:link w:val="TematkomentarzaZnak"/>
    <w:uiPriority w:val="99"/>
    <w:semiHidden/>
    <w:unhideWhenUsed/>
    <w:rsid w:val="006353DC"/>
    <w:rPr>
      <w:b/>
      <w:bCs/>
    </w:rPr>
  </w:style>
  <w:style w:type="character" w:customStyle="1" w:styleId="TematkomentarzaZnak">
    <w:name w:val="Temat komentarza Znak"/>
    <w:basedOn w:val="TekstkomentarzaZnak"/>
    <w:link w:val="Tematkomentarza"/>
    <w:uiPriority w:val="99"/>
    <w:semiHidden/>
    <w:rsid w:val="006353DC"/>
    <w:rPr>
      <w:b/>
      <w:bCs/>
      <w:sz w:val="20"/>
      <w:szCs w:val="20"/>
    </w:rPr>
  </w:style>
  <w:style w:type="table" w:styleId="Tabela-Siatka">
    <w:name w:val="Table Grid"/>
    <w:basedOn w:val="Standardowy"/>
    <w:uiPriority w:val="59"/>
    <w:rsid w:val="00CD0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
    <w:name w:val="Znak Znak Znak Znak Znak Znak Znak Znak Znak Znak Znak Znak"/>
    <w:basedOn w:val="Normalny"/>
    <w:rsid w:val="00511271"/>
    <w:pPr>
      <w:spacing w:before="100" w:after="0" w:line="240" w:lineRule="auto"/>
    </w:pPr>
    <w:rPr>
      <w:rFonts w:ascii="Arial" w:eastAsia="Times New Roman" w:hAnsi="Arial" w:cs="Arial"/>
      <w:sz w:val="24"/>
      <w:szCs w:val="24"/>
      <w:lang w:eastAsia="pl-PL"/>
    </w:rPr>
  </w:style>
  <w:style w:type="character" w:styleId="Hipercze">
    <w:name w:val="Hyperlink"/>
    <w:basedOn w:val="Domylnaczcionkaakapitu"/>
    <w:uiPriority w:val="99"/>
    <w:unhideWhenUsed/>
    <w:rsid w:val="00492130"/>
    <w:rPr>
      <w:color w:val="0563C1" w:themeColor="hyperlink"/>
      <w:u w:val="single"/>
    </w:rPr>
  </w:style>
  <w:style w:type="character" w:customStyle="1" w:styleId="UnresolvedMention">
    <w:name w:val="Unresolved Mention"/>
    <w:basedOn w:val="Domylnaczcionkaakapitu"/>
    <w:uiPriority w:val="99"/>
    <w:semiHidden/>
    <w:unhideWhenUsed/>
    <w:rsid w:val="00492130"/>
    <w:rPr>
      <w:color w:val="605E5C"/>
      <w:shd w:val="clear" w:color="auto" w:fill="E1DFDD"/>
    </w:rPr>
  </w:style>
  <w:style w:type="paragraph" w:styleId="Bezodstpw">
    <w:name w:val="No Spacing"/>
    <w:uiPriority w:val="1"/>
    <w:qFormat/>
    <w:rsid w:val="00995573"/>
    <w:pPr>
      <w:spacing w:after="0" w:line="240" w:lineRule="auto"/>
    </w:pPr>
  </w:style>
  <w:style w:type="character" w:styleId="Tekstzastpczy">
    <w:name w:val="Placeholder Text"/>
    <w:basedOn w:val="Domylnaczcionkaakapitu"/>
    <w:uiPriority w:val="99"/>
    <w:semiHidden/>
    <w:rsid w:val="00FE0B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07118-3120-47AC-9294-DD268EED0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27</Pages>
  <Words>10512</Words>
  <Characters>63077</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Kotowicz</dc:creator>
  <cp:keywords/>
  <dc:description/>
  <cp:lastModifiedBy>M.Pasieka</cp:lastModifiedBy>
  <cp:revision>76</cp:revision>
  <cp:lastPrinted>2021-11-25T07:15:00Z</cp:lastPrinted>
  <dcterms:created xsi:type="dcterms:W3CDTF">2021-08-04T08:27:00Z</dcterms:created>
  <dcterms:modified xsi:type="dcterms:W3CDTF">2021-11-25T10:50:00Z</dcterms:modified>
</cp:coreProperties>
</file>