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89" w:rsidRP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204489">
        <w:rPr>
          <w:rFonts w:ascii="Arial-BoldMT" w:hAnsi="Arial-BoldMT" w:cs="Arial-BoldMT"/>
          <w:b/>
          <w:bCs/>
          <w:sz w:val="23"/>
          <w:szCs w:val="23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Opracowanie kompleksowej dokumentacji Programu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Funkcjonalno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– Użytkowego (PFU)</w:t>
      </w:r>
    </w:p>
    <w:bookmarkEnd w:id="0"/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15 8221304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Opracowanie kompleksowej dokumentacji Programu </w:t>
      </w:r>
      <w:proofErr w:type="spellStart"/>
      <w:r>
        <w:rPr>
          <w:rFonts w:ascii="ArialMT" w:hAnsi="ArialMT" w:cs="ArialMT"/>
          <w:sz w:val="25"/>
          <w:szCs w:val="25"/>
        </w:rPr>
        <w:t>Funkcjonalno</w:t>
      </w:r>
      <w:proofErr w:type="spellEnd"/>
      <w:r>
        <w:rPr>
          <w:rFonts w:ascii="ArialMT" w:hAnsi="ArialMT" w:cs="ArialMT"/>
          <w:sz w:val="25"/>
          <w:szCs w:val="25"/>
        </w:rPr>
        <w:t xml:space="preserve"> – Użytkowego (PFU)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ocds-148610-aa2f52be-6708-11ec-8c2d-66c2f1230e9c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2021/BZP 00331673/01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2021-12-27 13:57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2021/BZP 00006679/24/P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1.3.22 Opracowanie kompleksowej dokumentacji Programu </w:t>
      </w:r>
      <w:proofErr w:type="spellStart"/>
      <w:r>
        <w:rPr>
          <w:rFonts w:ascii="ArialMT" w:hAnsi="ArialMT" w:cs="ArialMT"/>
          <w:sz w:val="25"/>
          <w:szCs w:val="25"/>
        </w:rPr>
        <w:t>Funkcjonalno</w:t>
      </w:r>
      <w:proofErr w:type="spellEnd"/>
      <w:r>
        <w:rPr>
          <w:rFonts w:ascii="ArialMT" w:hAnsi="ArialMT" w:cs="ArialMT"/>
          <w:sz w:val="25"/>
          <w:szCs w:val="25"/>
        </w:rPr>
        <w:t xml:space="preserve"> – Użytkowego (PFU)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3.1.) Adres strony internetowej prowadzonego postępowania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. Wykonawca 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 platformy usług administracji publicznej 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zakresie procedury podpisywania oferty odpowiednim podpisem, czyli składania właściwego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Dopuszczalne jest również, aby wykonawca przekazał zamawiającemu swoją ofertę w tzw. „paczce”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najczęściej zapisane jest w formacie ZIP) wraz z właściwym podpisem dołączonym jako plik podpisu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paczki dokumentów elektronicznych przed jej zaszyfrowaniem, o czym wprost stanowi § 8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Rozporządzenia Prezesa Rady Ministrów z dnia 30 grudnia 2020 r. w sprawie sposobu sporządzania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przekazywania informacji oraz wymagań technicznych dla dokumentów elektronicznych oraz środków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komunikacji elektronicznej w postępowaniu o udzielenie zamówienia publicznego lub konkursie (Dz.U.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2020 r., poz. 2452).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przekazanie oferty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również i ten formularz może być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tj. „PODPISZ I WYŚLIJ”). Podnieść należy, że podpis ten składany jest wyłącznie na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funkcjonalność 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z której mogą, ale nie muszą skorzystać wykonawcy przekazujący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zgodnie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, a nie formularz elektroniczny za pośrednictwem którego jest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lastRenderedPageBreak/>
        <w:t>SEKCJA IV – PRZEDMIOT ZAMÓWIENIA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BZP-I.271.39.2021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Zakres rzeczowy opracowania projektowego powinien obejmować: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Program </w:t>
      </w:r>
      <w:proofErr w:type="spellStart"/>
      <w:r>
        <w:rPr>
          <w:rFonts w:ascii="ArialMT" w:hAnsi="ArialMT" w:cs="ArialMT"/>
          <w:sz w:val="25"/>
          <w:szCs w:val="25"/>
        </w:rPr>
        <w:t>Funkcjonalno</w:t>
      </w:r>
      <w:proofErr w:type="spellEnd"/>
      <w:r>
        <w:rPr>
          <w:rFonts w:ascii="ArialMT" w:hAnsi="ArialMT" w:cs="ArialMT"/>
          <w:sz w:val="25"/>
          <w:szCs w:val="25"/>
        </w:rPr>
        <w:t xml:space="preserve"> – Użytkowy dla przedsięwzięć obejmujących swym zakresem: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Budowę odcinka drogi – ul. Siarkowej o długości ok. 500 m - od skrzyżowania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ul. Mickiewicza i ul. Orląt Lwowskich do skrzyżowania z ul. Żeglarską,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uwzględnieniem wszystkich uwarunkowań terenowych oraz w nawiązaniu do MPZP,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ścieżek pieszo-rowerowych (nawiązanie do infrastruktury na ul. Żeglarskiej),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odwodnienia,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rozbudowa oświetlenia,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przebudowę sieci i urządzeń infrastruktury technicznej kolidującej z planowanym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przedsięwzięciem,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kanału technologicznego,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elementy małej architektury,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wycinkę drzew i nasadzenia zastępcze.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2/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Budowę odcinka drogi – ul. Chmielowskiej o długości ok. 1150 m - od skrzyżowania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ul. Zakładową poprzez planowane skrzyżowanie typu rondo ulic Zakładowej, Turystycznej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Chmielowskiej do granic administracyjnych Miasta Tarnobrzega, z uwzględnieniem wszystkich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uwarunkowań terenowych oraz w nawiązaniu do MPZP,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ciągów pieszych lub ścieżek pieszo-rowerowych,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przebudowę / budowę odwodnienia,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przebudowę oświetlenia,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przebudowę sieci i urządzeń infrastruktury technicznej kolidującej z planowanym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przedsięwzięciem,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kanału technologicznego,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elementy małej architektury,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wycinkę drzew i nasadzenia zastępcze.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3/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Budowę odcinka drogi – ul. </w:t>
      </w:r>
      <w:proofErr w:type="spellStart"/>
      <w:r>
        <w:rPr>
          <w:rFonts w:ascii="ArialMT" w:hAnsi="ArialMT" w:cs="ArialMT"/>
          <w:sz w:val="25"/>
          <w:szCs w:val="25"/>
        </w:rPr>
        <w:t>Kajmowskiej</w:t>
      </w:r>
      <w:proofErr w:type="spellEnd"/>
      <w:r>
        <w:rPr>
          <w:rFonts w:ascii="ArialMT" w:hAnsi="ArialMT" w:cs="ArialMT"/>
          <w:sz w:val="25"/>
          <w:szCs w:val="25"/>
        </w:rPr>
        <w:t xml:space="preserve"> o długości ok. 750 m - od ul. Dworskiej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ul. Żeglarskiej, z uwzględnieniem wszystkich uwarunkowań terenowych (nawiązanie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zjazdu publicznego na parking zlokalizowany przy ul. Żeglarskiej)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• przebudowę obiektu inżynierskiego (mostu),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ciągów pieszych lub ścieżek pieszo-rowerowych,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odwodnienia,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oświetlenia,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przebudowę sieci i urządzeń infrastruktury technicznej kolidującej z planowanym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przedsięwzięciem,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budowę kanału technologicznego,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elementy małej architektury,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wycinkę drzew i nasadzenia zastępcze.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Szczegółowy zakres przedmiotu zamówienia określa zał. nr 8 - Szczegółowy opis przedmiotu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 Sporządzenie jednorazowej aktualizacji opracowanego w ramach niniejszej umowy zbiorczego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zestawienia kosztów realizacji zadań inwestycyjnych objętych Programem Funkcjonalno-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Użytkowym – zgodnie z potrzebami Zamawiającego 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71240000-2 - Usługi architektoniczne, inżynieryjne i planowania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4.2.7.) Dodatkowy kod CPV: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71250000-5 - Usługi architektoniczne, inżynieryjne i pomiarowe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71320000-7 - Usługi inżynieryjne w zakresie projektowania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178 dni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zamówienia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40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1. O udzielenie zamówienia mogą ubiegać się wykonawcy, którzy nie podlegają wykluczeniu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osoby, na funkcje wymienione poniżej, które spełniają następujące wymagania: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 Projektant: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Branży drogowej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Doświadczenie: wykonał (a w przypadku świadczeń okresowych lub ciągłych również wykonuje)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co najmniej 2 dokumentacje projektowe zawierające w swoim zakresie budowę, rozbudowę,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przebudowę lub odbudowę drogi.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w specjalności inżynieryjnej drogowej bez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ograniczeń do projektowania dróg w rozumieniu przepisów Rozporządzenia Ministra Inwestycji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Branży sanitarnej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Kwalifikacje: posiada uprawnienia budowlane bez ograniczeń do projektowania sieci instalacji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kanalizacyjnych w rozumieniu przepisów Rozporządzenia Ministra Inwestycji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Branży elektrycznej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sieci, instalacji,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elektrycznych w rozumieniu przepisów Rozporządzenia Ministra Inwestycji i Rozwoju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funkcji technicznych w budownictwie (Dz.U. z 2019 roku, poz. 831 z późniejszymi zmianami).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W celu potwierdzenia braku podstaw do wykluczenia Wykonawcy z udziału w postępowaniu: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1) W celu potwierdzenia spełniania przez wykonawcę warunków udziału 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wykazu osób, skierowanych przez Wykonawcę do realizacji zamówienia publicznego, 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budowlanymi, wraz z informacjami na temat ich kwalifikacji zawodowych, uprawnień, doświadczenia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7 do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wykonają poszczególni wykonawcy. (wzór zał. nr 5 do SWZ).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Poświadczenia zgodności cyfrowego odwzorowania z dokumentem w postaci papierowej,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zamierzał przeznaczyć na sfinansowanie całości lub części zamówienia nie zostały przyznane: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2022-01-04 09:00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2022-01-04 10:00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2022-02-02</w:t>
      </w:r>
    </w:p>
    <w:p w:rsidR="00204489" w:rsidRDefault="00204489" w:rsidP="002044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00331673/01 z dnia 2021-12-27</w:t>
      </w:r>
    </w:p>
    <w:p w:rsidR="0032700C" w:rsidRDefault="00204489" w:rsidP="00204489">
      <w:r>
        <w:rPr>
          <w:rFonts w:ascii="ArialMT" w:hAnsi="ArialMT" w:cs="ArialMT"/>
          <w:sz w:val="11"/>
          <w:szCs w:val="11"/>
        </w:rPr>
        <w:t>2021-12-27 Biuletyn Zamówień Publicznych Ogłoszenie o zamówieniu - Zamówienie udzielane jest w trybie podstawowym na podstawie: art. 275 pkt 1 ustawy - Usługi</w:t>
      </w:r>
    </w:p>
    <w:sectPr w:rsidR="0032700C" w:rsidSect="00855A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D7"/>
    <w:rsid w:val="00204489"/>
    <w:rsid w:val="0032700C"/>
    <w:rsid w:val="00855ACA"/>
    <w:rsid w:val="00F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556E7-0A34-425B-95F4-A1BF55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3259</Words>
  <Characters>19560</Characters>
  <Application>Microsoft Office Word</Application>
  <DocSecurity>0</DocSecurity>
  <Lines>163</Lines>
  <Paragraphs>45</Paragraphs>
  <ScaleCrop>false</ScaleCrop>
  <Company/>
  <LinksUpToDate>false</LinksUpToDate>
  <CharactersWithSpaces>22774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dcterms:created xsi:type="dcterms:W3CDTF">2021-12-27T12:58:00Z</dcterms:created>
  <dcterms:modified xsi:type="dcterms:W3CDTF">2021-12-27T12:59:00Z</dcterms:modified>
</cp:coreProperties>
</file>