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1A6A8B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1A6A8B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1A6A8B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1A6A8B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1A6A8B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1A6A8B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792907" w:rsidRDefault="00792907" w:rsidP="0079290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Podstawą przetwarzania Pani/Pana danych osobowych jest </w:t>
      </w:r>
      <w:r w:rsidRPr="00EE3025">
        <w:rPr>
          <w:rFonts w:ascii="Arial" w:hAnsi="Arial" w:cs="Arial"/>
          <w:iCs/>
        </w:rPr>
        <w:t xml:space="preserve">ustawa z dnia 21 sierpnia 1997 r. o gospodarce nieruchomościami, </w:t>
      </w:r>
      <w:r w:rsidR="000B30BC">
        <w:rPr>
          <w:rFonts w:ascii="Arial" w:hAnsi="Arial" w:cs="Arial"/>
        </w:rPr>
        <w:t>Kodeks Cywilny,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lastRenderedPageBreak/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B30BC"/>
    <w:rsid w:val="001A6A8B"/>
    <w:rsid w:val="00792907"/>
    <w:rsid w:val="00E3669F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3</cp:revision>
  <dcterms:created xsi:type="dcterms:W3CDTF">2022-01-10T06:58:00Z</dcterms:created>
  <dcterms:modified xsi:type="dcterms:W3CDTF">2022-01-10T07:41:00Z</dcterms:modified>
</cp:coreProperties>
</file>