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71CF" w14:textId="15FB4E11" w:rsidR="0003542B" w:rsidRPr="006B79D3" w:rsidRDefault="0003542B" w:rsidP="0003542B">
      <w:pPr>
        <w:pStyle w:val="Nagwek31"/>
        <w:spacing w:before="2"/>
        <w:ind w:left="6372" w:right="98"/>
        <w:jc w:val="both"/>
        <w:rPr>
          <w:rFonts w:eastAsia="Arial"/>
          <w:bCs w:val="0"/>
          <w:iCs w:val="0"/>
          <w:color w:val="000000" w:themeColor="text1"/>
          <w:lang w:eastAsia="pl-PL"/>
        </w:rPr>
      </w:pPr>
      <w:r w:rsidRPr="006B79D3">
        <w:rPr>
          <w:rStyle w:val="Teksttreci"/>
          <w:bCs w:val="0"/>
          <w:iCs w:val="0"/>
          <w:color w:val="000000" w:themeColor="text1"/>
          <w:lang w:eastAsia="pl-PL"/>
        </w:rPr>
        <w:t xml:space="preserve">Załącznik nr 1 </w:t>
      </w:r>
      <w:r>
        <w:rPr>
          <w:rStyle w:val="Teksttreci"/>
          <w:bCs w:val="0"/>
          <w:iCs w:val="0"/>
          <w:color w:val="000000" w:themeColor="text1"/>
          <w:lang w:eastAsia="pl-PL"/>
        </w:rPr>
        <w:t>do SWZ</w:t>
      </w:r>
      <w:r w:rsidRPr="006B79D3">
        <w:rPr>
          <w:rStyle w:val="Teksttreci"/>
          <w:bCs w:val="0"/>
          <w:iCs w:val="0"/>
          <w:color w:val="000000" w:themeColor="text1"/>
          <w:lang w:eastAsia="pl-PL"/>
        </w:rPr>
        <w:t xml:space="preserve">- </w:t>
      </w:r>
    </w:p>
    <w:p w14:paraId="2CE8E539" w14:textId="77777777" w:rsidR="0003542B" w:rsidRPr="006B79D3" w:rsidRDefault="0003542B" w:rsidP="0003542B">
      <w:pPr>
        <w:pStyle w:val="Nagwek31"/>
        <w:spacing w:before="2"/>
        <w:ind w:left="0" w:right="98"/>
        <w:rPr>
          <w:color w:val="000000" w:themeColor="text1"/>
        </w:rPr>
      </w:pPr>
      <w:r w:rsidRPr="006B79D3">
        <w:rPr>
          <w:color w:val="000000" w:themeColor="text1"/>
        </w:rPr>
        <w:t>Opis przedmiotu</w:t>
      </w:r>
      <w:r w:rsidRPr="006B79D3">
        <w:rPr>
          <w:color w:val="000000" w:themeColor="text1"/>
          <w:spacing w:val="-18"/>
        </w:rPr>
        <w:t xml:space="preserve"> </w:t>
      </w:r>
      <w:r w:rsidRPr="006B79D3">
        <w:rPr>
          <w:color w:val="000000" w:themeColor="text1"/>
        </w:rPr>
        <w:t>zamówienia i Projektowane postanowienia umowy w sprawie zamówienia</w:t>
      </w:r>
      <w:r w:rsidRPr="006B79D3">
        <w:rPr>
          <w:color w:val="000000" w:themeColor="text1"/>
          <w:spacing w:val="-6"/>
        </w:rPr>
        <w:t xml:space="preserve"> </w:t>
      </w:r>
      <w:r w:rsidRPr="006B79D3">
        <w:rPr>
          <w:color w:val="000000" w:themeColor="text1"/>
        </w:rPr>
        <w:t>publicznego</w:t>
      </w:r>
    </w:p>
    <w:p w14:paraId="7DAE7912" w14:textId="77777777" w:rsidR="0003542B" w:rsidRPr="00315EC9" w:rsidRDefault="0003542B" w:rsidP="0003542B">
      <w:pPr>
        <w:pStyle w:val="Tekstpodstawowy"/>
        <w:spacing w:before="11"/>
        <w:rPr>
          <w:b/>
          <w:i/>
          <w:color w:val="FF0000"/>
        </w:rPr>
      </w:pPr>
    </w:p>
    <w:p w14:paraId="29679EAD" w14:textId="77777777" w:rsidR="0003542B" w:rsidRPr="0003542B" w:rsidRDefault="0003542B" w:rsidP="0003542B">
      <w:pPr>
        <w:pStyle w:val="Akapitzlist"/>
        <w:numPr>
          <w:ilvl w:val="0"/>
          <w:numId w:val="1"/>
        </w:numPr>
        <w:adjustRightInd w:val="0"/>
        <w:rPr>
          <w:rStyle w:val="Teksttreci"/>
          <w:color w:val="000000" w:themeColor="text1"/>
          <w:sz w:val="24"/>
          <w:szCs w:val="24"/>
          <w:lang w:eastAsia="pl-PL"/>
        </w:rPr>
      </w:pPr>
      <w:r w:rsidRPr="0003542B">
        <w:rPr>
          <w:rStyle w:val="Teksttreci"/>
          <w:color w:val="000000" w:themeColor="text1"/>
          <w:sz w:val="24"/>
          <w:szCs w:val="24"/>
          <w:lang w:eastAsia="pl-PL"/>
        </w:rPr>
        <w:t xml:space="preserve">Przedmiotem zamówienia jest udzielenie i obsługa kredytu długoterminowego w wysokości 59 429 027,89 zł. </w:t>
      </w:r>
      <w:r w:rsidRPr="0003542B">
        <w:rPr>
          <w:rFonts w:ascii="Arial" w:hAnsi="Arial" w:cs="Arial"/>
          <w:color w:val="000000" w:themeColor="text1"/>
          <w:sz w:val="24"/>
          <w:szCs w:val="24"/>
        </w:rPr>
        <w:t>Celem zaciągnięcia kredytu jest wcześniejsza spłata zobowiązań przypadających do spłaty po roku budżetowym w celu obniżenia łącznego kosztu ich obsługi, przy czym uzależnia się zaciągnięcie niniejszego kredytu od warunków wynikających z złożonych w postępowaniu ofert, tj. w przypadku ofert niespełniających kryterium korzyści ekonomicznych określonego przez Miasto Tarnobrzeg w objaśnieniach do Uchwały nr LXV/704/2022 Rady Miasta Tarnobrzega z dnia 26 października 2022 r. w sprawie zmian w Wieloletniej Prognozy Finansowej Miasta Tarnobrzega zaciągnięcie kredytu nie dojdzie do skutku</w:t>
      </w:r>
    </w:p>
    <w:p w14:paraId="073F257F" w14:textId="77777777" w:rsidR="0003542B" w:rsidRDefault="0003542B" w:rsidP="0003542B">
      <w:pPr>
        <w:pStyle w:val="Akapitzlist"/>
        <w:numPr>
          <w:ilvl w:val="0"/>
          <w:numId w:val="1"/>
        </w:numPr>
        <w:adjustRightInd w:val="0"/>
        <w:rPr>
          <w:rStyle w:val="Teksttreci"/>
          <w:color w:val="000000" w:themeColor="text1"/>
          <w:sz w:val="24"/>
          <w:szCs w:val="24"/>
          <w:lang w:eastAsia="pl-PL"/>
        </w:rPr>
      </w:pPr>
      <w:r w:rsidRPr="00641855">
        <w:rPr>
          <w:rStyle w:val="Teksttreci"/>
          <w:color w:val="000000" w:themeColor="text1"/>
          <w:sz w:val="24"/>
          <w:szCs w:val="24"/>
          <w:lang w:eastAsia="pl-PL"/>
        </w:rPr>
        <w:t xml:space="preserve">Okres spłat kredytu: </w:t>
      </w:r>
      <w:r>
        <w:rPr>
          <w:rStyle w:val="Teksttreci"/>
          <w:color w:val="000000" w:themeColor="text1"/>
          <w:szCs w:val="24"/>
          <w:lang w:eastAsia="pl-PL"/>
        </w:rPr>
        <w:t>2023 – 2038 r</w:t>
      </w:r>
      <w:r w:rsidRPr="00641855">
        <w:rPr>
          <w:rStyle w:val="Teksttreci"/>
          <w:color w:val="000000" w:themeColor="text1"/>
          <w:szCs w:val="24"/>
          <w:lang w:eastAsia="pl-PL"/>
        </w:rPr>
        <w:t>.</w:t>
      </w:r>
      <w:r w:rsidRPr="00641855">
        <w:rPr>
          <w:rStyle w:val="Teksttreci"/>
          <w:color w:val="000000" w:themeColor="text1"/>
          <w:sz w:val="24"/>
          <w:szCs w:val="24"/>
          <w:lang w:eastAsia="pl-PL"/>
        </w:rPr>
        <w:t xml:space="preserve"> Harmonogram spłat rat kredytu wskazuje okresy spłaty rat kredytu (miesiące) i wysokość rat kapitałowych bez uwzględnienia marży. Zamawiający nie dopuszcza z</w:t>
      </w:r>
      <w:r>
        <w:rPr>
          <w:rStyle w:val="Teksttreci"/>
          <w:color w:val="000000" w:themeColor="text1"/>
          <w:sz w:val="24"/>
          <w:szCs w:val="24"/>
          <w:lang w:eastAsia="pl-PL"/>
        </w:rPr>
        <w:t>mian okresów spłaty rat kredytu i</w:t>
      </w:r>
      <w:r w:rsidRPr="00641855">
        <w:rPr>
          <w:rStyle w:val="Teksttreci"/>
          <w:color w:val="000000" w:themeColor="text1"/>
          <w:sz w:val="24"/>
          <w:szCs w:val="24"/>
          <w:lang w:eastAsia="pl-PL"/>
        </w:rPr>
        <w:t xml:space="preserve"> wysokość rat kapitałowych. </w:t>
      </w:r>
    </w:p>
    <w:p w14:paraId="1C8E3A07" w14:textId="77777777" w:rsidR="0003542B" w:rsidRDefault="0003542B" w:rsidP="0003542B">
      <w:pPr>
        <w:pStyle w:val="Akapitzlist"/>
        <w:numPr>
          <w:ilvl w:val="0"/>
          <w:numId w:val="1"/>
        </w:numPr>
        <w:adjustRightInd w:val="0"/>
        <w:rPr>
          <w:rStyle w:val="Teksttreci"/>
          <w:color w:val="000000" w:themeColor="text1"/>
          <w:sz w:val="24"/>
          <w:szCs w:val="24"/>
          <w:lang w:eastAsia="pl-PL"/>
        </w:rPr>
      </w:pPr>
      <w:r w:rsidRPr="007E0F0B">
        <w:rPr>
          <w:rStyle w:val="Teksttreci"/>
          <w:color w:val="000000" w:themeColor="text1"/>
          <w:sz w:val="24"/>
          <w:szCs w:val="24"/>
          <w:lang w:eastAsia="pl-PL"/>
        </w:rPr>
        <w:t xml:space="preserve">Harmonogram spłat rat kredytu znajduje się w pliku Excel - Załącznik nr </w:t>
      </w:r>
      <w:r>
        <w:rPr>
          <w:rStyle w:val="Teksttreci"/>
          <w:color w:val="000000" w:themeColor="text1"/>
          <w:sz w:val="24"/>
          <w:szCs w:val="24"/>
          <w:lang w:eastAsia="pl-PL"/>
        </w:rPr>
        <w:t>2</w:t>
      </w:r>
      <w:r w:rsidRPr="007E0F0B">
        <w:rPr>
          <w:rStyle w:val="Teksttreci"/>
          <w:color w:val="000000" w:themeColor="text1"/>
          <w:sz w:val="24"/>
          <w:szCs w:val="24"/>
          <w:lang w:eastAsia="pl-PL"/>
        </w:rPr>
        <w:t>A - Harmonogram spłat rat kredytu.</w:t>
      </w:r>
      <w:r w:rsidRPr="007E0F0B">
        <w:rPr>
          <w:rStyle w:val="Teksttreci"/>
          <w:color w:val="FF0000"/>
          <w:sz w:val="24"/>
          <w:szCs w:val="24"/>
          <w:lang w:eastAsia="pl-PL"/>
        </w:rPr>
        <w:t xml:space="preserve"> </w:t>
      </w:r>
      <w:r w:rsidRPr="0042542B">
        <w:rPr>
          <w:rStyle w:val="Teksttreci"/>
          <w:color w:val="000000" w:themeColor="text1"/>
          <w:sz w:val="24"/>
          <w:szCs w:val="24"/>
          <w:lang w:eastAsia="pl-PL"/>
        </w:rPr>
        <w:t>Wykonawca wypełni tylko pozycje marży w harmonogramie. Kompletny harmonogram spłat rat kredytu będzie załącznikiem do umowy.</w:t>
      </w:r>
      <w:r w:rsidRPr="007E0F0B">
        <w:rPr>
          <w:rStyle w:val="Teksttreci"/>
          <w:color w:val="FF0000"/>
          <w:sz w:val="24"/>
          <w:szCs w:val="24"/>
          <w:lang w:eastAsia="pl-PL"/>
        </w:rPr>
        <w:t xml:space="preserve"> </w:t>
      </w:r>
      <w:r w:rsidRPr="0042542B">
        <w:rPr>
          <w:rStyle w:val="Teksttreci"/>
          <w:color w:val="000000" w:themeColor="text1"/>
          <w:sz w:val="24"/>
          <w:szCs w:val="24"/>
          <w:lang w:eastAsia="pl-PL"/>
        </w:rPr>
        <w:t xml:space="preserve">Wykonawca może załączyć harmonogram spłat rat kredytu (Załącznik nr </w:t>
      </w:r>
      <w:r>
        <w:rPr>
          <w:rStyle w:val="Teksttreci"/>
          <w:color w:val="000000" w:themeColor="text1"/>
          <w:sz w:val="24"/>
          <w:szCs w:val="24"/>
          <w:lang w:eastAsia="pl-PL"/>
        </w:rPr>
        <w:t>2</w:t>
      </w:r>
      <w:r w:rsidRPr="0042542B">
        <w:rPr>
          <w:rStyle w:val="Teksttreci"/>
          <w:color w:val="000000" w:themeColor="text1"/>
          <w:sz w:val="24"/>
          <w:szCs w:val="24"/>
          <w:lang w:eastAsia="pl-PL"/>
        </w:rPr>
        <w:t xml:space="preserve">A) do oferty. </w:t>
      </w:r>
    </w:p>
    <w:p w14:paraId="1754DD8F" w14:textId="77777777" w:rsidR="0003542B" w:rsidRPr="00AE4A0E" w:rsidRDefault="0003542B" w:rsidP="0003542B">
      <w:pPr>
        <w:pStyle w:val="Akapitzlist"/>
        <w:numPr>
          <w:ilvl w:val="0"/>
          <w:numId w:val="1"/>
        </w:numPr>
        <w:adjustRightInd w:val="0"/>
        <w:rPr>
          <w:rStyle w:val="Teksttreci"/>
          <w:color w:val="000000" w:themeColor="text1"/>
          <w:sz w:val="24"/>
          <w:szCs w:val="24"/>
          <w:lang w:eastAsia="pl-PL"/>
        </w:rPr>
      </w:pPr>
      <w:r w:rsidRPr="00AE4A0E">
        <w:rPr>
          <w:rStyle w:val="Teksttreci"/>
          <w:color w:val="000000" w:themeColor="text1"/>
          <w:sz w:val="24"/>
          <w:szCs w:val="24"/>
          <w:lang w:eastAsia="pl-PL"/>
        </w:rPr>
        <w:t xml:space="preserve">Bank stawia do dyspozycji Zamawiającego kredyt niezwłocznie po zawarciu umowy, jednak nie później niż do 30.12.2022 r. </w:t>
      </w:r>
    </w:p>
    <w:p w14:paraId="2DC48793" w14:textId="50AD7C26" w:rsidR="0003542B" w:rsidRDefault="0003542B" w:rsidP="0003542B">
      <w:pPr>
        <w:pStyle w:val="Akapitzlist"/>
        <w:numPr>
          <w:ilvl w:val="0"/>
          <w:numId w:val="1"/>
        </w:numPr>
        <w:adjustRightInd w:val="0"/>
        <w:rPr>
          <w:rStyle w:val="Teksttreci"/>
          <w:color w:val="000000" w:themeColor="text1"/>
          <w:sz w:val="24"/>
          <w:szCs w:val="24"/>
          <w:lang w:eastAsia="pl-PL"/>
        </w:rPr>
      </w:pPr>
      <w:r w:rsidRPr="00CC26BB">
        <w:rPr>
          <w:rStyle w:val="Teksttreci"/>
          <w:color w:val="000000" w:themeColor="text1"/>
          <w:sz w:val="24"/>
          <w:szCs w:val="24"/>
          <w:lang w:eastAsia="pl-PL"/>
        </w:rPr>
        <w:t>Uruchomienie kredytu nastąpi na podstawie dyspozycji Zamawiającego. Uruchomienie kredytu nastąpi bez prowizji i opłat</w:t>
      </w:r>
      <w:r>
        <w:rPr>
          <w:rStyle w:val="Teksttreci"/>
          <w:color w:val="000000" w:themeColor="text1"/>
          <w:sz w:val="24"/>
          <w:szCs w:val="24"/>
          <w:lang w:eastAsia="pl-PL"/>
        </w:rPr>
        <w:t>.</w:t>
      </w:r>
      <w:r w:rsidRPr="00CC26BB">
        <w:rPr>
          <w:rStyle w:val="Teksttreci"/>
          <w:color w:val="000000" w:themeColor="text1"/>
          <w:sz w:val="24"/>
          <w:szCs w:val="24"/>
          <w:lang w:eastAsia="pl-PL"/>
        </w:rPr>
        <w:t xml:space="preserve"> </w:t>
      </w:r>
    </w:p>
    <w:p w14:paraId="6791D6F6" w14:textId="77777777" w:rsidR="0003542B" w:rsidRPr="000A7503" w:rsidRDefault="0003542B" w:rsidP="0003542B">
      <w:pPr>
        <w:pStyle w:val="Akapitzlist"/>
        <w:numPr>
          <w:ilvl w:val="0"/>
          <w:numId w:val="1"/>
        </w:numPr>
        <w:adjustRightInd w:val="0"/>
        <w:jc w:val="left"/>
        <w:rPr>
          <w:rFonts w:eastAsia="Arial"/>
          <w:color w:val="000000" w:themeColor="text1"/>
          <w:sz w:val="24"/>
          <w:szCs w:val="24"/>
          <w:lang w:eastAsia="pl-PL"/>
        </w:rPr>
      </w:pPr>
      <w:r w:rsidRPr="002B7599">
        <w:rPr>
          <w:rStyle w:val="Teksttreci"/>
          <w:color w:val="000000" w:themeColor="text1"/>
          <w:sz w:val="24"/>
          <w:szCs w:val="24"/>
          <w:lang w:eastAsia="pl-PL"/>
        </w:rPr>
        <w:t xml:space="preserve">Kredyt może być uruchomiony przez Zamawiającego jednorazowo lub w dowolnych transzach do łącznej kwoty, o której mowa w ust. 1. </w:t>
      </w:r>
    </w:p>
    <w:p w14:paraId="60F07CEC" w14:textId="77777777" w:rsidR="0003542B" w:rsidRPr="002B7599" w:rsidRDefault="0003542B" w:rsidP="0003542B">
      <w:pPr>
        <w:pStyle w:val="Akapitzlist"/>
        <w:numPr>
          <w:ilvl w:val="0"/>
          <w:numId w:val="1"/>
        </w:numPr>
        <w:adjustRightInd w:val="0"/>
        <w:rPr>
          <w:rStyle w:val="Teksttreci"/>
          <w:color w:val="000000" w:themeColor="text1"/>
          <w:sz w:val="24"/>
          <w:szCs w:val="24"/>
          <w:lang w:eastAsia="pl-PL"/>
        </w:rPr>
      </w:pPr>
      <w:r w:rsidRPr="002B7599">
        <w:rPr>
          <w:rStyle w:val="Teksttreci"/>
          <w:color w:val="000000" w:themeColor="text1"/>
          <w:sz w:val="24"/>
          <w:szCs w:val="24"/>
          <w:lang w:eastAsia="pl-PL"/>
        </w:rPr>
        <w:t xml:space="preserve">W razie nieuruchomienia kredytu w czasie określonym w punkcie 4, Bank zapłaci karę umowną w wysokości 0,5% wartości wynikającej z dyspozycji, za każdy dzień opóźnienia. </w:t>
      </w:r>
    </w:p>
    <w:p w14:paraId="04F5569C" w14:textId="77777777" w:rsidR="0003542B" w:rsidRPr="004460B6" w:rsidRDefault="0003542B" w:rsidP="0003542B">
      <w:pPr>
        <w:pStyle w:val="Akapitzlist"/>
        <w:numPr>
          <w:ilvl w:val="0"/>
          <w:numId w:val="1"/>
        </w:numPr>
        <w:adjustRightInd w:val="0"/>
        <w:rPr>
          <w:rFonts w:eastAsia="Arial"/>
          <w:color w:val="000000" w:themeColor="text1"/>
          <w:sz w:val="24"/>
          <w:szCs w:val="24"/>
          <w:lang w:eastAsia="pl-PL"/>
        </w:rPr>
      </w:pPr>
      <w:r w:rsidRPr="002B7599">
        <w:rPr>
          <w:rStyle w:val="Teksttreci"/>
          <w:color w:val="000000" w:themeColor="text1"/>
          <w:sz w:val="24"/>
          <w:szCs w:val="24"/>
          <w:lang w:eastAsia="pl-PL"/>
        </w:rPr>
        <w:t xml:space="preserve">Za straty poniesione w kwocie przewyższającej wartość kar umownych, Zamawiający zastrzega sobie prawo do odszkodowania na zasadach ogólnych. </w:t>
      </w:r>
    </w:p>
    <w:p w14:paraId="53084F39" w14:textId="77777777" w:rsidR="0003542B" w:rsidRPr="004460B6" w:rsidRDefault="0003542B" w:rsidP="0003542B">
      <w:pPr>
        <w:pStyle w:val="Akapitzlist"/>
        <w:numPr>
          <w:ilvl w:val="0"/>
          <w:numId w:val="1"/>
        </w:numPr>
        <w:adjustRightInd w:val="0"/>
        <w:rPr>
          <w:rFonts w:eastAsia="Arial"/>
          <w:color w:val="000000" w:themeColor="text1"/>
          <w:sz w:val="24"/>
          <w:szCs w:val="24"/>
          <w:lang w:eastAsia="pl-PL"/>
        </w:rPr>
      </w:pPr>
      <w:r w:rsidRPr="004460B6">
        <w:rPr>
          <w:rStyle w:val="Teksttreci"/>
          <w:color w:val="000000" w:themeColor="text1"/>
          <w:sz w:val="24"/>
          <w:szCs w:val="24"/>
          <w:lang w:eastAsia="pl-PL"/>
        </w:rPr>
        <w:t xml:space="preserve">Prawne zabezpieczenie spłaty kredytu stanowić będzie weksel własny in blanco z wystawienia Zamawiającego wraz z deklaracją wekslową. Zamawiający nie przewiduje oświadczenia o poddaniu się egzekucji w trybie przepisów bankowych. </w:t>
      </w:r>
    </w:p>
    <w:p w14:paraId="00D43286" w14:textId="77777777" w:rsidR="0003542B" w:rsidRPr="00730BC3" w:rsidRDefault="0003542B" w:rsidP="0003542B">
      <w:pPr>
        <w:pStyle w:val="Akapitzlist"/>
        <w:numPr>
          <w:ilvl w:val="0"/>
          <w:numId w:val="1"/>
        </w:numPr>
        <w:adjustRightInd w:val="0"/>
        <w:rPr>
          <w:rFonts w:eastAsia="Arial"/>
          <w:color w:val="000000" w:themeColor="text1"/>
          <w:sz w:val="24"/>
          <w:szCs w:val="24"/>
          <w:lang w:eastAsia="pl-PL"/>
        </w:rPr>
      </w:pPr>
      <w:r w:rsidRPr="004460B6">
        <w:rPr>
          <w:rStyle w:val="Teksttreci"/>
          <w:color w:val="000000" w:themeColor="text1"/>
          <w:sz w:val="24"/>
          <w:szCs w:val="24"/>
          <w:lang w:eastAsia="pl-PL"/>
        </w:rPr>
        <w:t xml:space="preserve">Zamawiający nie przewiduje ponoszenia żadnych prowizji i opłat związanych z udzieleniem kredytu. Zastrzeżenie obejmuje również sytuację wcześniejszej spłaty kredytu. </w:t>
      </w:r>
    </w:p>
    <w:p w14:paraId="67A2F8F9" w14:textId="77777777" w:rsidR="0003542B" w:rsidRPr="00BB5563" w:rsidRDefault="0003542B" w:rsidP="0003542B">
      <w:pPr>
        <w:pStyle w:val="Akapitzlist"/>
        <w:numPr>
          <w:ilvl w:val="0"/>
          <w:numId w:val="1"/>
        </w:numPr>
        <w:adjustRightInd w:val="0"/>
        <w:rPr>
          <w:rFonts w:eastAsia="Arial"/>
          <w:color w:val="000000" w:themeColor="text1"/>
          <w:sz w:val="24"/>
          <w:szCs w:val="24"/>
          <w:lang w:eastAsia="pl-PL"/>
        </w:rPr>
      </w:pPr>
      <w:r w:rsidRPr="004460B6">
        <w:rPr>
          <w:rStyle w:val="Teksttreci"/>
          <w:color w:val="000000" w:themeColor="text1"/>
          <w:sz w:val="24"/>
          <w:szCs w:val="24"/>
          <w:lang w:eastAsia="pl-PL"/>
        </w:rPr>
        <w:t>Zamawiający zastrzega sobie możliwość wcześniejszej spłaty części lub całości kredytu, w tym spłaty jednorazowo rat kredytu przypadających do spłaty w danym roku kalendarzowym bez ponoszenia żadnych opłat i prowizji. Ewentualna spłata nastąpi po zawiadomieniu Wykonawcy o planowanej przedterminowej spłacie po uprzednim zawiadomieniu przez</w:t>
      </w:r>
      <w:r w:rsidRPr="00730BC3">
        <w:rPr>
          <w:rStyle w:val="Teksttreci"/>
          <w:color w:val="000000" w:themeColor="text1"/>
          <w:sz w:val="24"/>
          <w:szCs w:val="24"/>
          <w:lang w:eastAsia="pl-PL"/>
        </w:rPr>
        <w:t xml:space="preserve"> Zamawiającego o zamiarze takiej spłaty przynajmniej z 10 dniowym wyprzedzeniem, bez kosztów obciążających Zamawiającego. </w:t>
      </w:r>
    </w:p>
    <w:p w14:paraId="72364E6F" w14:textId="77777777" w:rsidR="0003542B" w:rsidRPr="00BB5563" w:rsidRDefault="0003542B" w:rsidP="0003542B">
      <w:pPr>
        <w:pStyle w:val="Akapitzlist"/>
        <w:numPr>
          <w:ilvl w:val="0"/>
          <w:numId w:val="1"/>
        </w:numPr>
        <w:adjustRightInd w:val="0"/>
        <w:spacing w:after="15"/>
        <w:rPr>
          <w:rStyle w:val="Teksttreci"/>
          <w:color w:val="000000" w:themeColor="text1"/>
          <w:sz w:val="24"/>
          <w:szCs w:val="24"/>
          <w:lang w:eastAsia="pl-PL"/>
        </w:rPr>
      </w:pPr>
      <w:r w:rsidRPr="00BB5563">
        <w:rPr>
          <w:rStyle w:val="Teksttreci"/>
          <w:color w:val="000000" w:themeColor="text1"/>
          <w:sz w:val="24"/>
          <w:szCs w:val="24"/>
          <w:lang w:eastAsia="pl-PL"/>
        </w:rPr>
        <w:t xml:space="preserve">W przypadku przedterminowej spłaty części kredytu Wykonawca dokona aktualizacji „Harmonogramu spłat rat kapitałowych kredytu” bez kosztów </w:t>
      </w:r>
      <w:r w:rsidRPr="00BB5563">
        <w:rPr>
          <w:rStyle w:val="Teksttreci"/>
          <w:color w:val="000000" w:themeColor="text1"/>
          <w:sz w:val="24"/>
          <w:szCs w:val="24"/>
          <w:lang w:eastAsia="pl-PL"/>
        </w:rPr>
        <w:lastRenderedPageBreak/>
        <w:t>obciążających Zamawiającego. W przypadku spłaty jednorazowej rat kredytu przypadających do spłaty w danym r</w:t>
      </w:r>
      <w:r>
        <w:rPr>
          <w:rStyle w:val="Teksttreci"/>
          <w:color w:val="000000" w:themeColor="text1"/>
          <w:sz w:val="24"/>
          <w:szCs w:val="24"/>
          <w:lang w:eastAsia="pl-PL"/>
        </w:rPr>
        <w:t>oku kalendarzowym nie powodującej</w:t>
      </w:r>
      <w:r w:rsidRPr="00BB5563">
        <w:rPr>
          <w:rStyle w:val="Teksttreci"/>
          <w:color w:val="000000" w:themeColor="text1"/>
          <w:sz w:val="24"/>
          <w:szCs w:val="24"/>
          <w:lang w:eastAsia="pl-PL"/>
        </w:rPr>
        <w:t xml:space="preserve"> zmian harmonogramu spłat rat kapitałowych kredytu przypadających do spłaty w kolejnych latach - aktualizacja nie jest konieczna. </w:t>
      </w:r>
    </w:p>
    <w:p w14:paraId="286BE5CC" w14:textId="77777777" w:rsidR="0003542B" w:rsidRPr="00A678E0" w:rsidRDefault="0003542B" w:rsidP="0003542B">
      <w:pPr>
        <w:pStyle w:val="Akapitzlist"/>
        <w:numPr>
          <w:ilvl w:val="0"/>
          <w:numId w:val="1"/>
        </w:numPr>
        <w:adjustRightInd w:val="0"/>
        <w:jc w:val="left"/>
        <w:rPr>
          <w:rFonts w:eastAsia="Arial"/>
          <w:color w:val="000000" w:themeColor="text1"/>
          <w:sz w:val="24"/>
          <w:szCs w:val="24"/>
          <w:lang w:eastAsia="pl-PL"/>
        </w:rPr>
      </w:pPr>
      <w:r w:rsidRPr="008006E6">
        <w:rPr>
          <w:rStyle w:val="Teksttreci"/>
          <w:color w:val="000000" w:themeColor="text1"/>
          <w:sz w:val="24"/>
          <w:szCs w:val="24"/>
          <w:lang w:eastAsia="pl-PL"/>
        </w:rPr>
        <w:t xml:space="preserve">Odsetki będą naliczane tylko od kwoty faktycznego zadłużenia. </w:t>
      </w:r>
    </w:p>
    <w:p w14:paraId="4E5B851F" w14:textId="77777777" w:rsidR="0003542B" w:rsidRPr="00A678E0" w:rsidRDefault="0003542B" w:rsidP="0003542B">
      <w:pPr>
        <w:pStyle w:val="Akapitzlist"/>
        <w:numPr>
          <w:ilvl w:val="0"/>
          <w:numId w:val="1"/>
        </w:numPr>
        <w:adjustRightInd w:val="0"/>
        <w:rPr>
          <w:rStyle w:val="Teksttreci"/>
          <w:color w:val="000000" w:themeColor="text1"/>
          <w:sz w:val="24"/>
          <w:szCs w:val="24"/>
          <w:lang w:eastAsia="pl-PL"/>
        </w:rPr>
      </w:pPr>
      <w:r w:rsidRPr="00A678E0">
        <w:rPr>
          <w:rStyle w:val="Teksttreci"/>
          <w:color w:val="000000" w:themeColor="text1"/>
          <w:sz w:val="24"/>
          <w:szCs w:val="24"/>
          <w:lang w:eastAsia="pl-PL"/>
        </w:rPr>
        <w:t xml:space="preserve">Spłata odsetek następować będzie w okresach miesięcznych, przy czym pierwszym terminem spłaty rat kapitałowych będzie termin: 31 styczeń 2023 r. </w:t>
      </w:r>
    </w:p>
    <w:p w14:paraId="280ED114" w14:textId="77777777" w:rsidR="0003542B" w:rsidRPr="001A1AE1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Style w:val="Teksttreci"/>
          <w:rFonts w:ascii="Times New Roman" w:hAnsi="Times New Roman" w:cs="Times New Roman"/>
        </w:rPr>
      </w:pPr>
      <w:r w:rsidRPr="001A1A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zobowiązuje się do dokonania całkowitej spłaty kredytu wraz z odsetkami do 31.12.2038 r. </w:t>
      </w:r>
    </w:p>
    <w:p w14:paraId="5B77A56F" w14:textId="77777777" w:rsidR="0003542B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1A1A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Za spłatę kredytu lub jego rat przyjmuje się dzień wpływu należności na rachunek kredytowy. Jeżeli termin płatności rat kredytowych przypada na dzień uznany za ustawowo wolny od pracy – spłata rat następuje w pierwszym dniu roboczym przypadającym po dniu ustawowo wolnym od pracy. W powyższym przypadku ustalony termin dokonania spłaty zostanie zachowany. </w:t>
      </w:r>
    </w:p>
    <w:p w14:paraId="181283DF" w14:textId="77777777" w:rsidR="0003542B" w:rsidRPr="00525178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Style w:val="Teksttreci"/>
          <w:rFonts w:ascii="Times New Roman" w:hAnsi="Times New Roman" w:cs="Times New Roman"/>
        </w:rPr>
      </w:pPr>
      <w:r w:rsidRPr="00410CB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Wykonawca będzie naliczał odsetki od faktycznego zadłużenia. Odsetki naliczane będą za rzeczywistą liczbę dni wykorzystania kredytu przy założeniu, że rok liczy 365 dni, a rok przestępny 366 dni. </w:t>
      </w:r>
    </w:p>
    <w:p w14:paraId="1959AEBF" w14:textId="77777777" w:rsidR="0003542B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52517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 przypadku likwidacji stawki WIBOR </w:t>
      </w:r>
      <w:r w:rsidRPr="00525178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>1M</w:t>
      </w:r>
      <w:r w:rsidRPr="0052517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zostanie ona, za porozumieniem stron, zamieniona na stawkę, która zastąpi stawkę WIBOR </w:t>
      </w:r>
      <w:r w:rsidRPr="00525178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>1M</w:t>
      </w:r>
      <w:r w:rsidRPr="0052517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, albo stawkę najbardziej zbliżoną wielkością i charakterem do stawki WIBOR </w:t>
      </w:r>
      <w:r w:rsidRPr="00525178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>1M</w:t>
      </w:r>
      <w:r w:rsidRPr="0052517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, bez koszt</w:t>
      </w:r>
      <w:r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ów obciążających Zamawiającego. </w:t>
      </w:r>
    </w:p>
    <w:p w14:paraId="209199B9" w14:textId="77777777" w:rsidR="0003542B" w:rsidRPr="00E349A7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Style w:val="Teksttreci"/>
          <w:rFonts w:ascii="Times New Roman" w:hAnsi="Times New Roman" w:cs="Times New Roman"/>
        </w:rPr>
      </w:pPr>
      <w:r w:rsidRPr="00E349A7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Wykonawca wyznaczy pracownika upoważnionego do kontaktów z Zamawiającym w sprawach związanych z wykorzystywanym kredytem. </w:t>
      </w:r>
    </w:p>
    <w:p w14:paraId="0CC31ADD" w14:textId="77777777" w:rsidR="0003542B" w:rsidRPr="00E349A7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E349A7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Wykonawca przed zawarciem umowy na wezwanie Zamawiającego, przedstawi projekt umowy (edytowalna wersja projektu umowy) oraz dane osób upoważnionych do zawarcia umowy ze strony Wykonawcy oraz pracownika do kontaktów z Zamawiającym. </w:t>
      </w:r>
    </w:p>
    <w:p w14:paraId="33EA3CCB" w14:textId="77777777" w:rsidR="0003542B" w:rsidRPr="00315EC9" w:rsidRDefault="0003542B" w:rsidP="000354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C2B0D8A" w14:textId="77777777" w:rsidR="0003542B" w:rsidRPr="005A2750" w:rsidRDefault="0003542B" w:rsidP="000354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27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WYMAGANIA W ZAKRESIE ZATRUDNIANIA OSÓB</w:t>
      </w:r>
      <w:r w:rsidRPr="005A27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5AB34025" w14:textId="77777777" w:rsidR="0003542B" w:rsidRPr="005A2750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art. 95 ust. 1 ustawy Pzp. Zamawiający podczas realizacji zamówienia, wymaga zatrudnienia przez Wykonawcę lub Podwykonawcę na podstawie umowy o pracę/spółdzielczej umowy o pracę osób, które będą wykonywać następujące czynności w zakresie czynności   </w:t>
      </w:r>
      <w:r w:rsidRPr="005A27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bezpośrednio związane z udzieleniem i obsługą kredytu w trakcie trwania </w:t>
      </w:r>
      <w:r w:rsidRPr="005A275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umowy</w:t>
      </w: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B0C38E" w14:textId="77777777" w:rsidR="0003542B" w:rsidRPr="005A2750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trakcie realizacji zamówienia Zamawiający zastrzega sobie prawo do wykonywania czynności kontrolnych wobec Wykonawcy lub Podwykonawcy odnośnie spełniania wymogu, o którym mowa w ust. 21 Załącznika nr 1 swz.</w:t>
      </w:r>
    </w:p>
    <w:p w14:paraId="7D4AD894" w14:textId="77777777" w:rsidR="0003542B" w:rsidRPr="005A2750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ramach sprawowanych czynności kontrolnych Zamawiający uprawniony jest w szczególności do:</w:t>
      </w: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1) żądania oświadczeń i dokumentów w zakresie potwierdzenia spełniania ww. wymogów i dokonywania ich oceny,</w:t>
      </w: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 żądania wyjaśnień w przypadku wątpliwości w zakresie potwierdzania spełniania wymogu zatrudnienia na podstawie umowy o pracę,</w:t>
      </w: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3) przeprowadzenia kontroli na miejscu wykonywania świadczeń.</w:t>
      </w:r>
    </w:p>
    <w:p w14:paraId="3B63963C" w14:textId="77777777" w:rsidR="0003542B" w:rsidRPr="005A2750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trakcie realizacji zamówienia, Wykonawca lub Podwykonawca zobowiązany jest przedłożyć Zamawiającemu dowody potwierdzające spełnianie wymogu zatrudnienia na podstawie umowy o pracę osób wykonujących czynności, o których mowa w ust. 21 Załącznika nr 1 swz, na każde jego wezwanie, w wyznaczonym w wezwaniu terminie.</w:t>
      </w:r>
    </w:p>
    <w:p w14:paraId="768747FF" w14:textId="77777777" w:rsidR="0003542B" w:rsidRPr="005A2750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Dowody, o których mowa w ust. 24 Załącznika nr 1 swz, to w szczególności:</w:t>
      </w: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1) oświadczenie Wykonawcy lub Podwykonawcy o zatrudnieniu na podstawie umowy o pracę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podstawę umowy o pracę wraz ze wskazaniem liczby tych osób, imion i nazwisk tych osób, rodzaju umowy o pracę i wymiar etatu oraz podpis osoby uprawnionej do złożenia oświadczenia w imieniu Wykonawcy lub Podwykonawcy;</w:t>
      </w: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 poświadczoną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o pracę powinny zostać zanonimizowane w sposób zapewniający ochronę danych osobowych pracowników, zgodnie z obowiązującymi przepisami (tj. w szczególności bez adresów, nr PESEL pracowników). Imię i nazwisko pracownika nie podlega anonimizacji. Informacje takie jak: data zawarcia umowy, rodzaj umowy o pracę i wymiar etatu powinny być możliwe do zidentyfikowania;</w:t>
      </w: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3) zaświadczenie właściwego oddziału ZUS, potwierdzające opłacanie przez Wykonawcę lub Podwykonawcę składek na ubezpieczenia społeczne i zdrowotne, z tytułu zatrudnienia na podstawie umów o pracę za ostatni okres rozliczeniowy;</w:t>
      </w: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4) poświadczoną za zgodność z oryginałem odpowiednio przez Wykonawcę lub Podwykonawcę, kopię dowodu potwierdzającego zgłoszenie pracownika przez pracodawcę do ubezpieczeń, zanonimizowaną w sposób zapewniający ochronę danych osobowych pracowników, zgodnie z obowiązującymi przepisami. </w:t>
      </w:r>
    </w:p>
    <w:p w14:paraId="3EE1F76D" w14:textId="77777777" w:rsidR="0003542B" w:rsidRPr="005A2750" w:rsidRDefault="0003542B" w:rsidP="0003542B">
      <w:pPr>
        <w:pStyle w:val="Teksttreci0"/>
        <w:tabs>
          <w:tab w:val="left" w:pos="346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Imię i nazwisko pracownika nie podlega anonimizacji;</w:t>
      </w: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5) wykaz wszystkich pracowników Wykonawcy/Podwykonawcy, zatrudnionych na podstawie umowy o pracę, którzy uczestniczą w realizacji niniejszego zamówienia. Wykaz winien zawierać co najmniej następujące informacje: imię i nazwisko, termin obowiązywania umowy o pracę (od dnia – do dnia), rodzaj /zakres wykonywanych czynności/usług.</w:t>
      </w:r>
    </w:p>
    <w:p w14:paraId="7DDDD8C0" w14:textId="77777777" w:rsidR="0003542B" w:rsidRPr="005A2750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uzasadnionych wątpliwości co do przestrzegania wymogu zatrudniania na podstawie umowy o pracę przez Wykonawcę lub Podwykonawcę, Zamawiający zastrzega sobie prawo do zwrócenia się do Państwowej Inspekcji Pracy o przeprowadzenie kontroli.</w:t>
      </w:r>
    </w:p>
    <w:p w14:paraId="42D13AE1" w14:textId="77777777" w:rsidR="0003542B" w:rsidRPr="00473D2E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Opis sposobu egzekwowania w/w wymogu:</w:t>
      </w:r>
    </w:p>
    <w:p w14:paraId="6FCCB0C3" w14:textId="77777777" w:rsidR="0003542B" w:rsidRPr="00473D2E" w:rsidRDefault="0003542B" w:rsidP="0003542B">
      <w:pPr>
        <w:pStyle w:val="Teksttreci0"/>
        <w:tabs>
          <w:tab w:val="left" w:pos="346"/>
        </w:tabs>
        <w:spacing w:after="0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w każdym momencie trwania umowy Zamawiający może żądać od Wykonawcy w terminie 5 dni kalendarzowych przedłożenia oświadczenia Wykonawcy lub podwykonawcy o zatrudnieniu na podstawie umowy o pracę (w rozumieniu przepisów Ustawy z dnia 25 czerwca 1974 r. Kodeks Pracy, z uwzględnieniem minimalnego wynagrodzenia za pracę, ustalonego na podstawie art. 2 ust. 3 –5 Ustawy z dnia 10 października 2002 r. o minimalnym wynagrodzeniu za pracę).</w:t>
      </w:r>
    </w:p>
    <w:p w14:paraId="1AA61FAE" w14:textId="77777777" w:rsidR="0003542B" w:rsidRPr="00473D2E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zapłaci zamawiającemu kary umowne za nieprzedłożenie oświadczeń opisanych w ust. 25 Załącznika nr 1 swz w wysokości 200 zł za każdy dzień zwłoki.</w:t>
      </w:r>
    </w:p>
    <w:p w14:paraId="721A0CFB" w14:textId="77777777" w:rsidR="0003542B" w:rsidRPr="005F189B" w:rsidRDefault="0003542B" w:rsidP="0003542B">
      <w:pPr>
        <w:pStyle w:val="Teksttreci0"/>
        <w:numPr>
          <w:ilvl w:val="0"/>
          <w:numId w:val="1"/>
        </w:numPr>
        <w:tabs>
          <w:tab w:val="left" w:pos="346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F18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Łączna maksymalna wysokość kar umownych, których mogą dochodzić strony wynosi 20% wynagrodzenia brutto.</w:t>
      </w:r>
    </w:p>
    <w:p w14:paraId="6C70F0EB" w14:textId="77777777" w:rsidR="0003542B" w:rsidRPr="00315EC9" w:rsidRDefault="0003542B" w:rsidP="000354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3D74B67" w14:textId="77777777" w:rsidR="0003542B" w:rsidRPr="00315EC9" w:rsidRDefault="0003542B" w:rsidP="000354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32E40F" w14:textId="77777777" w:rsidR="00761BBF" w:rsidRDefault="00761BBF"/>
    <w:sectPr w:rsidR="0076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5C"/>
    <w:multiLevelType w:val="hybridMultilevel"/>
    <w:tmpl w:val="BB7E64A0"/>
    <w:lvl w:ilvl="0" w:tplc="B9F20E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76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4A"/>
    <w:rsid w:val="0003542B"/>
    <w:rsid w:val="0063784A"/>
    <w:rsid w:val="00653F72"/>
    <w:rsid w:val="007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7E19"/>
  <w15:chartTrackingRefBased/>
  <w15:docId w15:val="{EBBD10AD-E6DF-443D-A6C0-4212089F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42B"/>
    <w:pPr>
      <w:spacing w:after="0" w:line="240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3542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542B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03542B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kapitzlist">
    <w:name w:val="List Paragraph"/>
    <w:aliases w:val="CW_Lista,Podsis rysunku,normalny tekst"/>
    <w:basedOn w:val="Normalny"/>
    <w:link w:val="AkapitzlistZnak"/>
    <w:uiPriority w:val="34"/>
    <w:qFormat/>
    <w:rsid w:val="0003542B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customStyle="1" w:styleId="Teksttreci">
    <w:name w:val="Tekst treści_"/>
    <w:basedOn w:val="Domylnaczcionkaakapitu"/>
    <w:link w:val="Teksttreci0"/>
    <w:rsid w:val="0003542B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3542B"/>
    <w:pPr>
      <w:widowControl w:val="0"/>
      <w:spacing w:after="100"/>
      <w:jc w:val="left"/>
    </w:pPr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aliases w:val="CW_Lista Znak,Podsis rysunku Znak,normalny tekst Znak"/>
    <w:link w:val="Akapitzlist"/>
    <w:uiPriority w:val="34"/>
    <w:qFormat/>
    <w:rsid w:val="0003542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3</cp:revision>
  <dcterms:created xsi:type="dcterms:W3CDTF">2022-12-02T08:57:00Z</dcterms:created>
  <dcterms:modified xsi:type="dcterms:W3CDTF">2022-12-02T09:48:00Z</dcterms:modified>
</cp:coreProperties>
</file>